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66C9C">
      <w:pPr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一、光储直柔</w:t>
      </w:r>
    </w:p>
    <w:p w14:paraId="42BD5203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运行原理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</w:p>
    <w:p w14:paraId="77473F9A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光储直柔的核心原理是整合光伏发电、储能、直流配电与柔性用电四大环节，构建高效、灵活的建筑或区域能源系统，实现能源的自产自用与供需平衡。</w:t>
      </w:r>
    </w:p>
    <w:p w14:paraId="722ACCAD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5AFC90BD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 光（光伏发电）：</w:t>
      </w:r>
      <w:r>
        <w:rPr>
          <w:rFonts w:hint="eastAsia" w:ascii="宋体" w:hAnsi="宋体" w:eastAsia="宋体" w:cs="宋体"/>
          <w:sz w:val="21"/>
          <w:szCs w:val="21"/>
        </w:rPr>
        <w:t>通过光伏组件将太阳能直接转化为直流电，优先为系统内的直流负载供电，是整个系统的核心能源来源。</w:t>
      </w:r>
    </w:p>
    <w:p w14:paraId="7033D5E7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 储（储能装置）</w:t>
      </w:r>
      <w:r>
        <w:rPr>
          <w:rFonts w:hint="eastAsia" w:ascii="宋体" w:hAnsi="宋体" w:eastAsia="宋体" w:cs="宋体"/>
          <w:sz w:val="21"/>
          <w:szCs w:val="21"/>
        </w:rPr>
        <w:t>：利用电池储能系统，存储光伏发电多余的电能，在光照不足或用电高峰时释放电能，平抑</w:t>
      </w:r>
      <w:r>
        <w:rPr>
          <w:rFonts w:hint="eastAsia" w:ascii="宋体" w:hAnsi="宋体" w:eastAsia="宋体" w:cs="宋体"/>
        </w:rPr>
        <w:t>能源供需波动。</w:t>
      </w:r>
    </w:p>
    <w:p w14:paraId="5F69978E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3. 直（直流配电）：</w:t>
      </w:r>
      <w:r>
        <w:rPr>
          <w:rFonts w:hint="eastAsia" w:ascii="宋体" w:hAnsi="宋体" w:eastAsia="宋体" w:cs="宋体"/>
        </w:rPr>
        <w:t>系统采用直流母线直接配电，省去交流电与直流电之间的多次转换环节，大幅降低电能转换损耗。</w:t>
      </w:r>
    </w:p>
    <w:p w14:paraId="3742589F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4. 柔（柔性用电）：</w:t>
      </w:r>
      <w:r>
        <w:rPr>
          <w:rFonts w:hint="eastAsia" w:ascii="宋体" w:hAnsi="宋体" w:eastAsia="宋体" w:cs="宋体"/>
        </w:rPr>
        <w:t>通过智能调控技术，让用电设备根据光伏出力和储能状态灵活调整运行模式，实现源-网-荷-储的协同优化。</w:t>
      </w:r>
    </w:p>
    <w:p w14:paraId="08212A33">
      <w:pPr>
        <w:bidi w:val="0"/>
        <w:rPr>
          <w:rFonts w:hint="eastAsia" w:eastAsiaTheme="minorEastAsia"/>
          <w:lang w:eastAsia="zh-CN"/>
        </w:rPr>
      </w:pPr>
      <w:r>
        <w:rPr>
          <w:rFonts w:hint="default" w:ascii="Calibri" w:hAnsi="Calibri" w:cs="Calibri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266950"/>
            <wp:effectExtent l="0" t="0" r="4445" b="0"/>
            <wp:docPr id="1" name="图片 1" descr="光储直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光储直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5CFD1">
      <w:pPr>
        <w:rPr>
          <w:rFonts w:hint="eastAsia" w:ascii="黑体" w:hAnsi="黑体" w:eastAsia="黑体"/>
          <w:sz w:val="36"/>
          <w:szCs w:val="36"/>
        </w:rPr>
      </w:pPr>
    </w:p>
    <w:p w14:paraId="66A7F897">
      <w:pPr>
        <w:rPr>
          <w:rFonts w:hint="default" w:ascii="黑体" w:hAnsi="黑体" w:eastAsia="黑体"/>
          <w:sz w:val="36"/>
          <w:szCs w:val="36"/>
          <w:vertAlign w:val="subscript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二、屋顶绿化+垂直绿化</w:t>
      </w:r>
    </w:p>
    <w:p w14:paraId="2205F3D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 垂直绿化原理</w:t>
      </w:r>
    </w:p>
    <w:p w14:paraId="44CDFE9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墙面为载体，通过模块化种植盒、攀爬支架、铺贴式植物毯等结构固定种植基质与植物，搭配滴灌或毛细灌溉系统保障水分供应；植物根系依附载体生长，茎叶覆盖墙面，借助植物的蒸腾作用、光合作用及基质的隔热性，降低建筑能耗、净化空气，同时利用支架或模块的力学结构分散植物与基质重量，保障建筑立面安全。</w:t>
      </w:r>
    </w:p>
    <w:p w14:paraId="19DEDA16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69230" cy="2645410"/>
            <wp:effectExtent l="0" t="0" r="7620" b="2540"/>
            <wp:docPr id="3" name="图片 3" descr="垂直绿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垂直绿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4659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 屋顶绿化原理</w:t>
      </w:r>
    </w:p>
    <w:p w14:paraId="7A2DFE7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屋顶荷载分为轻型和重型两类，核心是分层构造：从屋面往上依次设置防水层、排水层、过滤层、种植基质层与植物层；防水层和排水层防止屋面渗漏、快速排走多余积水，过滤层避免基质流失，种植基质为植物提供养分与生长空间，选择耐旱、耐瘠薄的草本或低矮灌木适配屋顶环境；利用植被层和基质层的隔热保温、雨水截留能力，改善建筑热环境，减少雨水径流。</w:t>
      </w:r>
    </w:p>
    <w:p w14:paraId="1B9E0EAA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1135" cy="3543935"/>
            <wp:effectExtent l="0" t="0" r="5715" b="18415"/>
            <wp:docPr id="4" name="图片 4" descr="屋顶绿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屋顶绿化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408E"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98665E9"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三、</w:t>
      </w:r>
      <w:r>
        <w:rPr>
          <w:rFonts w:hint="eastAsia" w:ascii="黑体" w:hAnsi="黑体" w:eastAsia="黑体"/>
          <w:sz w:val="44"/>
          <w:szCs w:val="44"/>
        </w:rPr>
        <w:t>太阳能光伏系统</w:t>
      </w:r>
    </w:p>
    <w:p w14:paraId="4929A27F">
      <w:pPr>
        <w:rPr>
          <w:rFonts w:hint="eastAsia" w:asciiTheme="majorHAnsi" w:hAnsiTheme="majorHAnsi" w:eastAsiaTheme="majorHAnsi"/>
          <w:sz w:val="18"/>
          <w:szCs w:val="18"/>
        </w:rPr>
      </w:pPr>
      <w:r>
        <w:rPr>
          <w:rFonts w:asciiTheme="majorHAnsi" w:hAnsiTheme="majorHAnsi" w:eastAsiaTheme="majorHAnsi"/>
          <w:sz w:val="18"/>
          <w:szCs w:val="18"/>
        </w:rPr>
        <w:drawing>
          <wp:inline distT="0" distB="0" distL="0" distR="0">
            <wp:extent cx="5274310" cy="4325620"/>
            <wp:effectExtent l="0" t="0" r="2540" b="0"/>
            <wp:docPr id="14291975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9752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9A40E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安装方式</w:t>
      </w:r>
    </w:p>
    <w:p w14:paraId="547785E0">
      <w:pPr>
        <w:rPr>
          <w:rFonts w:hint="eastAsia" w:ascii="宋体" w:hAnsi="宋体" w:eastAsia="宋体" w:cs="宋体"/>
          <w:sz w:val="21"/>
          <w:szCs w:val="21"/>
        </w:rPr>
      </w:pPr>
    </w:p>
    <w:p w14:paraId="0857C595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屋顶安装</w:t>
      </w:r>
      <w:r>
        <w:rPr>
          <w:rFonts w:hint="eastAsia" w:ascii="宋体" w:hAnsi="宋体" w:eastAsia="宋体" w:cs="宋体"/>
          <w:sz w:val="21"/>
          <w:szCs w:val="21"/>
        </w:rPr>
        <w:t>：平屋顶可按最佳角度安装标准光伏组件，获得最大发电量，经济性好，且与建筑功能冲突小 。斜屋顶中的南向斜屋顶能接近最佳安装角度，发电量较大，也适合安装标准光伏组件，成本低.</w:t>
      </w:r>
    </w:p>
    <w:p w14:paraId="2A43AB7D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墙面安装</w:t>
      </w:r>
      <w:r>
        <w:rPr>
          <w:rFonts w:hint="eastAsia" w:ascii="宋体" w:hAnsi="宋体" w:eastAsia="宋体" w:cs="宋体"/>
          <w:sz w:val="21"/>
          <w:szCs w:val="21"/>
        </w:rPr>
        <w:t>：可将光伏组件安装在建筑的南、东、西向墙面上，如光伏幕墙，但需兼顾采光、保温隔热等功能，对光伏组件性能和安装要求较高，成本也相对较高1.</w:t>
      </w:r>
    </w:p>
    <w:p w14:paraId="0116A365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其他位置安装</w:t>
      </w:r>
      <w:r>
        <w:rPr>
          <w:rFonts w:hint="eastAsia" w:ascii="宋体" w:hAnsi="宋体" w:eastAsia="宋体" w:cs="宋体"/>
          <w:sz w:val="21"/>
          <w:szCs w:val="21"/>
        </w:rPr>
        <w:t>：还可在停车棚、遮阳棚、围栏等构筑物及园区边角空地上设置光伏设施，充分利用空间，增加光伏发电量2.</w:t>
      </w:r>
    </w:p>
    <w:p w14:paraId="5C870A05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优势</w:t>
      </w:r>
    </w:p>
    <w:p w14:paraId="439841BA">
      <w:pPr>
        <w:rPr>
          <w:rFonts w:hint="eastAsia" w:ascii="宋体" w:hAnsi="宋体" w:eastAsia="宋体" w:cs="宋体"/>
          <w:sz w:val="21"/>
          <w:szCs w:val="21"/>
        </w:rPr>
      </w:pPr>
    </w:p>
    <w:p w14:paraId="431E4EB1"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能源供应：</w:t>
      </w:r>
      <w:r>
        <w:rPr>
          <w:rFonts w:hint="eastAsia" w:ascii="宋体" w:hAnsi="宋体" w:eastAsia="宋体" w:cs="宋体"/>
          <w:sz w:val="21"/>
          <w:szCs w:val="21"/>
        </w:rPr>
        <w:t>能为建筑提供清洁、稳定电力，满足照明、空调等设备运行需求，实现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能源自给自足，降低对传统电网依赖和电费支出，还可享受政府补贴优惠政策，提高经济效益14.</w:t>
      </w:r>
    </w:p>
    <w:p w14:paraId="7CBDB922"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节能降耗</w:t>
      </w:r>
      <w:r>
        <w:rPr>
          <w:rFonts w:hint="eastAsia" w:ascii="宋体" w:hAnsi="宋体" w:eastAsia="宋体" w:cs="宋体"/>
          <w:sz w:val="21"/>
          <w:szCs w:val="21"/>
        </w:rPr>
        <w:t>：光伏板可阻挡太阳辐射，降低夏季室内温度，减少空调负荷；冬季又能起到保温作用，减少热量散失，提高能源利用效率，节约能源1.</w:t>
      </w:r>
    </w:p>
    <w:p w14:paraId="15744F94"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环境效益</w:t>
      </w:r>
      <w:r>
        <w:rPr>
          <w:rFonts w:hint="eastAsia" w:ascii="宋体" w:hAnsi="宋体" w:eastAsia="宋体" w:cs="宋体"/>
          <w:sz w:val="21"/>
          <w:szCs w:val="21"/>
        </w:rPr>
        <w:t>：使用太阳能光伏系统可减少碳排放，为环境保护做贡献，契合可持续发展理念，推动能源结构向绿色、低碳转型14.</w:t>
      </w:r>
    </w:p>
    <w:p w14:paraId="343E217B"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提升建筑品质</w:t>
      </w:r>
      <w:r>
        <w:rPr>
          <w:rFonts w:hint="eastAsia" w:ascii="宋体" w:hAnsi="宋体" w:eastAsia="宋体" w:cs="宋体"/>
          <w:sz w:val="21"/>
          <w:szCs w:val="21"/>
        </w:rPr>
        <w:t>：其颜色和形状可定制，与建筑整体风格相融合，成为城市标志性建筑或乡村自然景观的一部分，提升建筑美观度和价值；还能满足建筑采光、安全等性能要求14.</w:t>
      </w:r>
    </w:p>
    <w:p w14:paraId="6D1A5E62">
      <w:pPr>
        <w:rPr>
          <w:rFonts w:hint="eastAsia" w:ascii="宋体" w:hAnsi="宋体" w:eastAsia="宋体" w:cs="宋体"/>
          <w:sz w:val="18"/>
          <w:szCs w:val="18"/>
        </w:rPr>
      </w:pPr>
    </w:p>
    <w:p w14:paraId="35F6B6D1">
      <w:pPr>
        <w:bidi w:val="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C26DA"/>
    <w:multiLevelType w:val="multilevel"/>
    <w:tmpl w:val="320C26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BAE5043"/>
    <w:multiLevelType w:val="multilevel"/>
    <w:tmpl w:val="6BAE50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2026-01-03T15:00:01Z</dcterms:created>
  <dc:creator>34932</dc:creator>
  <cp:lastModifiedBy>茯</cp:lastModifiedBy>
  <dcterms:modified xsi:type="dcterms:W3CDTF">2026-01-03T15:14:37Z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eyJoZGlkIjoiMDU4NDQxZDM0YjBkYzU4OGZiZWY2N2U5ZmM0OTQ3OWIiLCJ1c2VySWQiOiIxMjA0MjQwNDIzIn0=</vt:lpwstr>
  </property>
  <property fmtid="{D5CDD505-2E9C-101B-9397-08002B2CF9AE}" pid="4" name="ICV">
    <vt:lpwstr>3703B39CE11B498498E3460C30B8C054_12</vt:lpwstr>
  </property>
</Properties>
</file>