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AD346D">
      <w:pPr>
        <w:spacing w:before="480" w:after="480" w:line="288" w:lineRule="auto"/>
        <w:ind w:left="0"/>
      </w:pPr>
      <w:r>
        <w:rPr>
          <w:rFonts w:ascii="Arial" w:hAnsi="Arial" w:eastAsia="等线" w:cs="Arial"/>
          <w:b/>
          <w:sz w:val="52"/>
        </w:rPr>
        <w:t>松筠·青绿方舟--大学生活动中心标识说明及布置分析</w:t>
      </w:r>
    </w:p>
    <w:p w14:paraId="24E7328F">
      <w:pPr>
        <w:spacing w:before="320" w:after="120" w:line="288" w:lineRule="auto"/>
        <w:ind w:left="0"/>
        <w:jc w:val="left"/>
        <w:outlineLvl w:val="1"/>
      </w:pPr>
      <w:bookmarkStart w:id="0" w:name="heading_0"/>
      <w:r>
        <w:rPr>
          <w:rFonts w:ascii="Arial" w:hAnsi="Arial" w:eastAsia="等线" w:cs="Arial"/>
          <w:b/>
          <w:sz w:val="32"/>
        </w:rPr>
        <w:t>一、标识整体说明</w:t>
      </w:r>
      <w:bookmarkEnd w:id="0"/>
    </w:p>
    <w:p w14:paraId="77D34A4C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本次涉及的标识均为建筑安全类标识，核心作用是规范建筑使用行为、提示安全风险、指引应急处置，契合大学生活动中心人员密集、功能分区多、使用群体集中（以大学生为主）的特点，同时贴合项目绿色建筑“以人为本、安全宜居”的核心定位。所有标识采用“中文+英文”双语设计（部分标识英文表述优化，确保规范准确），清晰直观、辨识度高，安装后不破坏建筑外观的清水混凝土质感与绿墙、屋顶花园的生态氛围，兼顾实用性与美观性，符合校园建筑安全管理规范及绿色建筑的细节要求。</w:t>
      </w:r>
    </w:p>
    <w:p w14:paraId="48BAEC69">
      <w:pPr>
        <w:spacing w:before="120" w:after="120" w:line="288" w:lineRule="auto"/>
        <w:ind w:left="0"/>
        <w:jc w:val="left"/>
        <w:rPr>
          <w:rFonts w:ascii="Arial" w:hAnsi="Arial" w:eastAsia="等线" w:cs="Arial"/>
          <w:sz w:val="22"/>
        </w:rPr>
      </w:pPr>
      <w:r>
        <w:rPr>
          <w:rFonts w:ascii="Arial" w:hAnsi="Arial" w:eastAsia="等线" w:cs="Arial"/>
          <w:sz w:val="22"/>
        </w:rPr>
        <w:t>本次涉及的5类标识具体规范说明如下：</w:t>
      </w:r>
    </w:p>
    <w:p w14:paraId="093BBC94">
      <w:pPr>
        <w:spacing w:before="120" w:after="120" w:line="288" w:lineRule="auto"/>
        <w:ind w:left="0"/>
        <w:jc w:val="left"/>
        <w:rPr>
          <w:rFonts w:hint="eastAsia" w:eastAsia="等线"/>
          <w:lang w:eastAsia="zh-CN"/>
        </w:rPr>
      </w:pPr>
      <w:r>
        <w:rPr>
          <w:rFonts w:hint="eastAsia" w:eastAsia="等线"/>
          <w:lang w:eastAsia="zh-CN"/>
        </w:rPr>
        <w:drawing>
          <wp:inline distT="0" distB="0" distL="114300" distR="114300">
            <wp:extent cx="2722245" cy="1050925"/>
            <wp:effectExtent l="0" t="0" r="8255" b="3175"/>
            <wp:docPr id="6" name="图片 6" descr="屏幕截图 2026-03-24 192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屏幕截图 2026-03-24 1926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2245" cy="105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C6E33">
      <w:pPr>
        <w:numPr>
          <w:ilvl w:val="0"/>
          <w:numId w:val="1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紧急出口标识（EXIT）：核心功能是指引人员在紧急情况下（如火灾、突发事故）快速疏散至安全区域，属于强制安全标识，需保证在光线不足、烟雾环境下仍能清晰识别，英文“EXIT”为国际通用紧急疏散标识，搭配中文“紧急出口”，适配校园中外师生使用。</w:t>
      </w:r>
    </w:p>
    <w:p w14:paraId="699018ED">
      <w:pPr>
        <w:numPr>
          <w:numId w:val="0"/>
        </w:numPr>
        <w:spacing w:before="120" w:after="120" w:line="288" w:lineRule="auto"/>
        <w:jc w:val="left"/>
      </w:pPr>
      <w:r>
        <w:drawing>
          <wp:inline distT="0" distB="0" distL="114300" distR="114300">
            <wp:extent cx="1320165" cy="1750695"/>
            <wp:effectExtent l="0" t="0" r="635" b="1905"/>
            <wp:docPr id="7" name="图片 7" descr="屏幕截图 2026-03-24 192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屏幕截图 2026-03-24 1927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B571C">
      <w:pPr>
        <w:numPr>
          <w:ilvl w:val="0"/>
          <w:numId w:val="2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避险处标识：核心功能是提示该区域为紧急避险专用空间，供突发危险时人员临时停留、等待救援，标识简洁明了，明确告知空间用途，满足人员密集场所的应急避险需求，适配大学生活动中心多人聚集的场景。</w:t>
      </w:r>
    </w:p>
    <w:p w14:paraId="4C0933B4">
      <w:pPr>
        <w:numPr>
          <w:numId w:val="0"/>
        </w:numPr>
        <w:spacing w:before="120" w:after="120" w:line="288" w:lineRule="auto"/>
        <w:jc w:val="left"/>
      </w:pPr>
      <w:r>
        <w:drawing>
          <wp:inline distT="0" distB="0" distL="114300" distR="114300">
            <wp:extent cx="1260475" cy="1508760"/>
            <wp:effectExtent l="0" t="0" r="9525" b="2540"/>
            <wp:docPr id="8" name="图片 8" descr="屏幕截图 2026-03-24 193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屏幕截图 2026-03-24 1932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8C240">
      <w:pPr>
        <w:numPr>
          <w:ilvl w:val="0"/>
          <w:numId w:val="3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当心跌落标识（Warning: Falling）：核心功能是警示人员此处存在高空跌落风险，提醒其注意安全、避免靠近，原英文“Warning Droping Fall”优化为规范表述“Warning: Falling”，确保国际通用性，中文“当心跌落”直白易懂，适配建筑高低错落的区域。</w:t>
      </w:r>
    </w:p>
    <w:p w14:paraId="794A283B">
      <w:pPr>
        <w:numPr>
          <w:numId w:val="0"/>
        </w:numPr>
        <w:spacing w:before="120" w:after="120" w:line="288" w:lineRule="auto"/>
        <w:jc w:val="left"/>
      </w:pPr>
      <w:r>
        <w:drawing>
          <wp:inline distT="0" distB="0" distL="114300" distR="114300">
            <wp:extent cx="1181100" cy="1576705"/>
            <wp:effectExtent l="0" t="0" r="0" b="10795"/>
            <wp:docPr id="9" name="图片 9" descr="屏幕截图 2026-03-24 193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屏幕截图 2026-03-24 1936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371E4">
      <w:pPr>
        <w:numPr>
          <w:ilvl w:val="0"/>
          <w:numId w:val="4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禁止踩踏标识（NO STEPPING）：核心功能是禁止人员踩踏特定区域，保护建筑设施、生态景观或避免安全隐患，英文“NO STEPPING”为通用禁止类标识，搭配中文“禁止踩踏”，明确约束使用行为，贴合项目绿色建筑的设施保护需求。</w:t>
      </w:r>
      <w:r>
        <w:drawing>
          <wp:inline distT="0" distB="0" distL="114300" distR="114300">
            <wp:extent cx="1059815" cy="1510665"/>
            <wp:effectExtent l="0" t="0" r="6985" b="635"/>
            <wp:docPr id="10" name="图片 10" descr="屏幕截图 2026-03-24 193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屏幕截图 2026-03-24 1931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59815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A9E42">
      <w:pPr>
        <w:numPr>
          <w:ilvl w:val="0"/>
          <w:numId w:val="5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应急救护点标识（FIRST AID）：核心功能是指引人员快速找到应急救护设施及相关服务，为突发疾病、受伤的人员提供及时救助，英文“FIRST AID”为国际通用救护标识，搭配中文“应急救护点”，适配校园人员密集、需快速响应救护需求的场景。</w:t>
      </w:r>
    </w:p>
    <w:p w14:paraId="0CD14742">
      <w:pPr>
        <w:spacing w:before="320" w:after="120" w:line="288" w:lineRule="auto"/>
        <w:ind w:left="0"/>
        <w:jc w:val="left"/>
        <w:outlineLvl w:val="1"/>
      </w:pPr>
      <w:bookmarkStart w:id="1" w:name="heading_1"/>
      <w:r>
        <w:rPr>
          <w:rFonts w:ascii="Arial" w:hAnsi="Arial" w:eastAsia="等线" w:cs="Arial"/>
          <w:b/>
          <w:sz w:val="32"/>
        </w:rPr>
        <w:t>二、标识布置位置及分析</w:t>
      </w:r>
      <w:bookmarkEnd w:id="1"/>
    </w:p>
    <w:p w14:paraId="199EEE3F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结合松筠·青绿方舟大学生活动中心的功能分区（展览区、自习室、报告厅、学生活动用房、办公用房等）、建筑结构（错层设计、绿墙、屋顶花园）及基地环境（人行道路、车行道路、周边配套），结合标识功能，对5类标识进行精准布置，具体如下：</w:t>
      </w:r>
    </w:p>
    <w:p w14:paraId="5193126A">
      <w:pPr>
        <w:spacing w:before="300" w:after="120" w:line="288" w:lineRule="auto"/>
        <w:ind w:left="0"/>
        <w:jc w:val="left"/>
        <w:outlineLvl w:val="2"/>
      </w:pPr>
      <w:bookmarkStart w:id="2" w:name="heading_2"/>
      <w:r>
        <w:rPr>
          <w:rFonts w:ascii="Arial" w:hAnsi="Arial" w:eastAsia="等线" w:cs="Arial"/>
          <w:b/>
          <w:sz w:val="30"/>
        </w:rPr>
        <w:t>（一）紧急出口标识（EXIT）</w:t>
      </w:r>
      <w:bookmarkEnd w:id="2"/>
    </w:p>
    <w:p w14:paraId="4E2D71F4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布置位置：建筑各楼层疏散通道两侧、楼梯间入口处、报告厅及大型展览区的后门/侧门上方、自习室集中区域的疏散出口处、地下辅助空间（若有）的疏散通道尽头；同时在建筑外部人行道路两侧、车行道路靠近建筑入口的位置，设置指向建筑内部紧急出口的指引标识。</w:t>
      </w:r>
    </w:p>
    <w:p w14:paraId="307C0053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布置分析：该建筑功能多样，报告厅、展览区、自习室为人员密集区域，紧急出口标识需确保每个区域的人员都能快速找到疏散通道，符合校园建筑安全疏散规范；错层设计可能导致疏散路径复杂，在楼梯间、通道两侧设置标识，可避免人员迷路；建筑外部设置指引标识，可方便校外访客、操场/篮球场活动的学生在紧急情况下快速找到建筑内的安全疏散入口，兼顾内部使用与外部应急需求。同时，标识安装采用嵌入式或壁挂式，避免破坏清水混凝土墙面与绿墙，贴合绿色建筑的外观设计要求。</w:t>
      </w:r>
    </w:p>
    <w:p w14:paraId="056A0C5A">
      <w:pPr>
        <w:spacing w:before="300" w:after="120" w:line="288" w:lineRule="auto"/>
        <w:ind w:left="0"/>
        <w:jc w:val="left"/>
        <w:outlineLvl w:val="2"/>
      </w:pPr>
      <w:bookmarkStart w:id="3" w:name="heading_3"/>
      <w:r>
        <w:rPr>
          <w:rFonts w:ascii="Arial" w:hAnsi="Arial" w:eastAsia="等线" w:cs="Arial"/>
          <w:b/>
          <w:sz w:val="30"/>
        </w:rPr>
        <w:t>（二）避险处标识</w:t>
      </w:r>
      <w:bookmarkEnd w:id="3"/>
    </w:p>
    <w:p w14:paraId="771A765A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布置位置：建筑一层靠近人行道路入口的空旷区域、各楼层楼梯间旁的专用避险房间门口、屋顶花园的安全区域（远离边缘）、地下辅助空间的指定避险区域；标识需悬挂在显眼位置，与紧急出口标识形成呼应，便于人员快速识别。</w:t>
      </w:r>
    </w:p>
    <w:p w14:paraId="4BD002D0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布置分析：大学生活动中心人员流动大，一层入口处的避险区域可方便外来人员、刚进入建筑的学生快速找到避险点；楼梯间旁的专用避险房间的设置，结合错层结构，可确保不同楼层的人员在紧急情况下快速抵达，避免跨楼层疏散的风险；屋顶花园作为校园师生亲近自然的区域，设置避险标识可应对突发天气（如暴雨、雷电）或其他紧急情况，同时不影响屋顶花园的生态景观体验；标识布置避开绿墙核心区域，既保证实用性，又不破坏建筑的生态美学。</w:t>
      </w:r>
    </w:p>
    <w:p w14:paraId="797CD22B">
      <w:pPr>
        <w:spacing w:before="300" w:after="120" w:line="288" w:lineRule="auto"/>
        <w:ind w:left="0"/>
        <w:jc w:val="left"/>
        <w:outlineLvl w:val="2"/>
      </w:pPr>
      <w:bookmarkStart w:id="4" w:name="heading_4"/>
      <w:r>
        <w:rPr>
          <w:rFonts w:ascii="Arial" w:hAnsi="Arial" w:eastAsia="等线" w:cs="Arial"/>
          <w:b/>
          <w:sz w:val="30"/>
        </w:rPr>
        <w:t>（三）当心跌落标识（Warning: Falling）</w:t>
      </w:r>
      <w:bookmarkEnd w:id="4"/>
    </w:p>
    <w:p w14:paraId="20E93515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布置位置：建筑错层结构的边缘护栏上、屋顶花园的边缘区域（靠近绿墙与步道交界处）、二层及以上楼层的外走廊护栏上、展览区高处展台的边缘、楼梯间的开放式平台边缘；标识采用张贴式，确保与护栏、展台边缘贴合，醒目且不影响通行。</w:t>
      </w:r>
    </w:p>
    <w:p w14:paraId="43951A86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布置分析：该项目采用错层设计，存在较多高低落差区域，屋顶花园、外走廊、展台等区域易出现跌落风险，尤其是大学生群体活泼好动，需重点警示；屋顶花园作为人员活动频繁的生态空间，边缘区域设置标识可提醒师生在欣赏绿植、休闲放松时注意安全，避免意外发生；标识张贴位置避开建筑外观的核心装饰区域，不破坏清水混凝土与绿墙的整体美感，契合绿色建筑“安全与美观兼顾”的定位。</w:t>
      </w:r>
    </w:p>
    <w:p w14:paraId="23D9E81C">
      <w:pPr>
        <w:spacing w:before="300" w:after="120" w:line="288" w:lineRule="auto"/>
        <w:ind w:left="0"/>
        <w:jc w:val="left"/>
        <w:outlineLvl w:val="2"/>
      </w:pPr>
      <w:bookmarkStart w:id="5" w:name="heading_5"/>
      <w:r>
        <w:rPr>
          <w:rFonts w:ascii="Arial" w:hAnsi="Arial" w:eastAsia="等线" w:cs="Arial"/>
          <w:b/>
          <w:sz w:val="30"/>
        </w:rPr>
        <w:t>（四）禁止踩踏标识（NO STEPPING）</w:t>
      </w:r>
      <w:bookmarkEnd w:id="5"/>
    </w:p>
    <w:p w14:paraId="50BE70FA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布置位置：建筑外部绿墙的底部、屋顶花园的绿植种植区域（非步道部分）、一层入口处的景观植被区域、建筑周边人行道路旁的绿化种植带、展览区的绿植装饰区域；标识采用小型嵌入式设计，避免遮挡绿植，同时确保清晰可见。</w:t>
      </w:r>
    </w:p>
    <w:p w14:paraId="1223B10E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布置分析：该项目以绿色建筑为核心，绿墙、屋顶花园、周边绿化是建筑生态属性的重要体现，禁止踩踏标识可有效保护这些生态设施，避免植被被破坏，契合低碳、环保的项目理念；展览区、入口处的绿植装饰区域，人员流动频繁，设置标识可规范使用行为，同时引导师生爱护建筑的生态景观；标识采用小型设计，贴合绿色建筑“生态优先”的定位，既不影响景观效果，又能发挥警示作用。</w:t>
      </w:r>
    </w:p>
    <w:p w14:paraId="29D67FD2">
      <w:pPr>
        <w:spacing w:before="300" w:after="120" w:line="288" w:lineRule="auto"/>
        <w:ind w:left="0"/>
        <w:jc w:val="left"/>
        <w:outlineLvl w:val="2"/>
      </w:pPr>
      <w:bookmarkStart w:id="6" w:name="heading_6"/>
      <w:r>
        <w:rPr>
          <w:rFonts w:ascii="Arial" w:hAnsi="Arial" w:eastAsia="等线" w:cs="Arial"/>
          <w:b/>
          <w:sz w:val="30"/>
        </w:rPr>
        <w:t>（五）应急救护点标识（FIRST AID）</w:t>
      </w:r>
      <w:bookmarkEnd w:id="6"/>
    </w:p>
    <w:p w14:paraId="0CC02E5C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布置位置：建筑一层靠近入口的显眼区域（便于快速找到）、报告厅旁的辅助房间门口、自习室集中区域的走廊旁、体育活动相关区域（靠近西侧篮球场/操场的建筑入口附近）、心理疗愈办公室旁的专用救护房间门口；标识需搭配指引箭头，确保从建筑各主要区域都能快速找到救护点。</w:t>
      </w:r>
    </w:p>
    <w:p w14:paraId="7BF589E1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布置分析：大学生活动中心人员密集，且有体育活动相关区域（西侧篮球场、操场），易出现受伤、突发疾病等情况，应急救护点需设置在交通便利、易于寻找的位置；一层入口处的救护点可方便外部人员、校内师生快速求助，报告厅、自习室旁的救护点可覆盖人员密集区域，靠近篮球场/操场的标识可方便运动后受伤的学生及时获得救助；心理疗愈办公室旁设置救护点，可兼顾生理与心理应急需求，贴合校园建筑“以人为本”的设计理念，同时标识布置不破坏建筑的环保外观，与绿色建筑整体风格统一。</w:t>
      </w:r>
    </w:p>
    <w:p w14:paraId="07FE82A4">
      <w:pPr>
        <w:spacing w:before="320" w:after="120" w:line="288" w:lineRule="auto"/>
        <w:ind w:left="0"/>
        <w:jc w:val="left"/>
        <w:outlineLvl w:val="1"/>
      </w:pPr>
      <w:bookmarkStart w:id="7" w:name="heading_7"/>
      <w:r>
        <w:rPr>
          <w:rFonts w:ascii="Arial" w:hAnsi="Arial" w:eastAsia="等线" w:cs="Arial"/>
          <w:b/>
          <w:sz w:val="32"/>
        </w:rPr>
        <w:t>三、标识布置核心原则</w:t>
      </w:r>
      <w:bookmarkEnd w:id="7"/>
    </w:p>
    <w:p w14:paraId="148655C9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1.  安全优先：所有标识均围绕“保障人员安全、规范应急处置”展开，布置位置贴合风险点、疏散路径、救护通道，确保实用性；</w:t>
      </w:r>
    </w:p>
    <w:p w14:paraId="5621099F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2.  贴合项目定位：标识布置避开建筑生态核心区域（绿墙、屋顶花园绿植区），不破坏清水混凝土外观，兼顾美观与环保，契合绿色建筑理念；</w:t>
      </w:r>
    </w:p>
    <w:p w14:paraId="76BFF6CA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3.  适配使用群体：采用双语设计，贴合校园师生的使用习惯，标识清晰、直观，便于大学生快速识别和理解；</w:t>
      </w:r>
    </w:p>
    <w:p w14:paraId="699A053F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4.  全域覆盖：标识覆盖建筑内部各功能分区、外部周边区域，确保从施工完成后，建筑投入使用的全场景都能实现安全指引与警示。</w:t>
      </w:r>
      <w:bookmarkStart w:id="8" w:name="_GoBack"/>
      <w:bookmarkEnd w:id="8"/>
    </w:p>
    <w:sectPr>
      <w:headerReference r:id="rId3" w:type="default"/>
      <w:footerReference r:id="rId4" w:type="default"/>
      <w:pgSz w:w="11905" w:h="1684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18A8AA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2D428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singleLevel"/>
    <w:tmpl w:val="B5E306ED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">
    <w:nsid w:val="BF205925"/>
    <w:multiLevelType w:val="singleLevel"/>
    <w:tmpl w:val="BF205925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">
    <w:nsid w:val="CF092B84"/>
    <w:multiLevelType w:val="singleLevel"/>
    <w:tmpl w:val="CF092B84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3">
    <w:nsid w:val="0053208E"/>
    <w:multiLevelType w:val="singleLevel"/>
    <w:tmpl w:val="0053208E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4">
    <w:nsid w:val="59ADCABA"/>
    <w:multiLevelType w:val="singleLevel"/>
    <w:tmpl w:val="59ADCABA"/>
    <w:lvl w:ilvl="0" w:tentative="0">
      <w:start w:val="0"/>
      <w:numFmt w:val="bullet"/>
      <w:lvlText w:val="•"/>
      <w:lvlJc w:val="left"/>
      <w:rPr>
        <w:color w:val="3370FF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compat>
    <w:useFELayout/>
    <w:splitPgBreakAndParaMark/>
    <w:compatSetting w:name="compatibilityMode" w:uri="http://schemas.microsoft.com/office/word" w:val="12"/>
  </w:compat>
  <w:rsids>
    <w:rsidRoot w:val="00000000"/>
    <w:rsid w:val="659736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sz w:val="21"/>
      <w:szCs w:val="22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2761</Words>
  <Characters>2882</Characters>
  <TotalTime>3</TotalTime>
  <ScaleCrop>false</ScaleCrop>
  <LinksUpToDate>false</LinksUpToDate>
  <CharactersWithSpaces>2903</CharactersWithSpaces>
  <Application>WPS Office_12.1.0.24657_F1E327BC-269C-435d-A152-05C5408002CA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2026-03-24T11:44:00Z</dcterms:created>
  <dc:creator>Apache POI</dc:creator>
  <cp:lastModifiedBy>WPS_1642742701</cp:lastModifiedBy>
  <dcterms:modified xsi:type="dcterms:W3CDTF">2026-03-24T11:47:52Z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eyJoZGlkIjoiMzk4NjFiZjBiYzA1OGI5OGQxMzM5NDgzNTY3Y2YyYTEiLCJ1c2VySWQiOiIxMzIxMzUyMDQ2In0=</vt:lpwstr>
  </property>
  <property fmtid="{D5CDD505-2E9C-101B-9397-08002B2CF9AE}" pid="3" name="KSOProductBuildVer">
    <vt:lpwstr>2052-12.1.0.24657</vt:lpwstr>
  </property>
  <property fmtid="{D5CDD505-2E9C-101B-9397-08002B2CF9AE}" pid="4" name="ICV">
    <vt:lpwstr>79C3D89AE360424F8DD2B9CD0ACB3182_12</vt:lpwstr>
  </property>
</Properties>
</file>