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2AFFE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bookmarkStart w:id="0" w:name="_GoBack"/>
      <w:bookmarkEnd w:id="0"/>
      <w:r>
        <w:rPr>
          <w:rFonts w:ascii="宋体" w:hAnsi="宋体" w:eastAsia="宋体" w:cs="宋体"/>
          <w:b/>
          <w:i w:val="0"/>
          <w:spacing w:val="0"/>
          <w:sz w:val="24"/>
        </w:rPr>
        <w:t>标识系统设计方案</w:t>
      </w:r>
    </w:p>
    <w:p w14:paraId="24D84005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项目名称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：城市公共空间导向标识系统设计</w:t>
      </w:r>
    </w:p>
    <w:p w14:paraId="7CAB17C3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设计目标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：通过清晰、统一、人性化的标识系统，提升公共空间的导向效率，增强用户体验，同时融入城市文化特色，实现功能性与艺术性的平衡。</w:t>
      </w:r>
    </w:p>
    <w:p w14:paraId="0A7A9422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一、设计原则</w:t>
      </w:r>
    </w:p>
    <w:p w14:paraId="0792FD18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功能性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：信息层级清晰，导向明确，满足不同人群（如老年人、儿童、残障人士）的需求。</w:t>
      </w:r>
    </w:p>
    <w:p w14:paraId="34B7BF90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统一性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：视觉风格、色彩、字体、材质保持一致，形成系统化识别。</w:t>
      </w:r>
    </w:p>
    <w:p w14:paraId="722D7E2C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文化性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：融入城市文化元素（如地标建筑、历史符号），增强地域认同感。</w:t>
      </w:r>
    </w:p>
    <w:p w14:paraId="0B7EBA76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可持续性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：采用环保材料，兼顾耐用性与维护便利性。</w:t>
      </w:r>
    </w:p>
    <w:p w14:paraId="7494BDB3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二、核心要素设计</w:t>
      </w:r>
    </w:p>
    <w:p w14:paraId="5D7F7450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信息层级与内容</w:t>
      </w:r>
    </w:p>
    <w:p w14:paraId="4D35BFCE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一级标识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（区域总览）：展示整体布局、核心功能区（如地铁站、医院、商业区）。</w:t>
      </w:r>
    </w:p>
    <w:p w14:paraId="0281D29A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二级标识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（路径指引）：明确方向、距离、步行时间（如“地铁站→300米，5分钟”）。</w:t>
      </w:r>
    </w:p>
    <w:p w14:paraId="0885BB8B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三级标识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（细节提示）：补充信息（如无障碍通道、紧急出口、服务台）。</w:t>
      </w:r>
    </w:p>
    <w:p w14:paraId="1904DF1A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视觉设计</w:t>
      </w:r>
    </w:p>
    <w:p w14:paraId="4949D5D8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色彩系统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03B6498C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主色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：深蓝色（权威、信任）+ 橙色（活力、醒目），用于核心导向信息。</w:t>
      </w:r>
    </w:p>
    <w:p w14:paraId="6413A2F9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辅助色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：灰色（中性）、白色（背景），用于背景与次要信息。</w:t>
      </w:r>
    </w:p>
    <w:p w14:paraId="0B065451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字体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：无衬线字体（如思源黑体），确保远距离可读性；中英文双语对照。</w:t>
      </w:r>
    </w:p>
    <w:p w14:paraId="6100BAEF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图形符号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：标准化国际通用图标（如WC、电梯、WiFi），结合本地特色简化设计。</w:t>
      </w:r>
    </w:p>
    <w:p w14:paraId="6BB0C71B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材质与工艺</w:t>
      </w:r>
    </w:p>
    <w:p w14:paraId="480D3702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户外标识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：耐候钢+亚克力，表面做防锈处理，适应户外环境。</w:t>
      </w:r>
    </w:p>
    <w:p w14:paraId="1869EA1A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室内标识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：铝板+UV打印，轻便且易于更换内容。</w:t>
      </w:r>
    </w:p>
    <w:p w14:paraId="0E05C9F3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照明设计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：内置LED灯带，夜间亮度≥150lux，确保夜间可视性。</w:t>
      </w:r>
    </w:p>
    <w:p w14:paraId="6E9A30E3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布局策略</w:t>
      </w:r>
    </w:p>
    <w:p w14:paraId="2FAF1FD5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关键节点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：交叉路口、出入口、电梯厅设置“信息岛”（集中式标识群）。</w:t>
      </w:r>
    </w:p>
    <w:p w14:paraId="30B8F27F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连续性指引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：沿路径每50米设置方向箭头，避免用户迷失。</w:t>
      </w:r>
    </w:p>
    <w:p w14:paraId="324A22CD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无障碍设计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：标识高度≤1.2米，盲文与语音提示同步（如“前方左转→地铁站”）。</w:t>
      </w:r>
    </w:p>
    <w:p w14:paraId="325023B3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三、场景应用示例</w:t>
      </w:r>
    </w:p>
    <w:p w14:paraId="11E79530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地铁站导向系统</w:t>
      </w:r>
    </w:p>
    <w:p w14:paraId="43C3835F"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入口处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：悬挂式吊牌（显示线路图+步行方向）。</w:t>
      </w:r>
    </w:p>
    <w:p w14:paraId="2724E472"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站厅层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：地面贴箭头+墙面标识，引导购票、安检、候车。</w:t>
      </w:r>
    </w:p>
    <w:p w14:paraId="1CF9C692"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站台层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：电子屏实时显示列车到站时间，结合语音播报。</w:t>
      </w:r>
    </w:p>
    <w:p w14:paraId="45C32784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商业综合体标识</w:t>
      </w:r>
    </w:p>
    <w:p w14:paraId="012A59AC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外部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：建筑外立面大型LED屏显示活动信息+品牌LOGO。</w:t>
      </w:r>
    </w:p>
    <w:p w14:paraId="51B2CC40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内部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：中庭设置互动触摸屏，支持楼层查询、店铺导航。</w:t>
      </w:r>
    </w:p>
    <w:p w14:paraId="18CBD8B6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卫生间标识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：采用性别中立图标，兼顾包容性。</w:t>
      </w:r>
    </w:p>
    <w:p w14:paraId="7ABFC98F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四、实施与维护</w:t>
      </w:r>
    </w:p>
    <w:p w14:paraId="008CFD32">
      <w:pPr>
        <w:pageBreakBefore w:val="0"/>
        <w:numPr>
          <w:ilvl w:val="0"/>
          <w:numId w:val="10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安装规范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：遵循《公共信息导向系统设置原则》（GB/T 15566），确保安全稳固。</w:t>
      </w:r>
    </w:p>
    <w:p w14:paraId="2E5E90F2">
      <w:pPr>
        <w:pageBreakBefore w:val="0"/>
        <w:numPr>
          <w:ilvl w:val="0"/>
          <w:numId w:val="10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维护机制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：每季度清洁、检查照明与信息准确性，损坏标识24小时内修复。</w:t>
      </w:r>
    </w:p>
    <w:p w14:paraId="12E29B7C">
      <w:pPr>
        <w:pageBreakBefore w:val="0"/>
        <w:numPr>
          <w:ilvl w:val="0"/>
          <w:numId w:val="10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用户反馈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：设置二维码扫码评价功能，收集优化建议。</w:t>
      </w:r>
    </w:p>
    <w:p w14:paraId="01D244A1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五、设计价值</w:t>
      </w:r>
    </w:p>
    <w:p w14:paraId="333CC455">
      <w:pPr>
        <w:pageBreakBefore w:val="0"/>
        <w:numPr>
          <w:ilvl w:val="0"/>
          <w:numId w:val="1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效率提升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：减少用户寻找时间，导向准确率≥95%。</w:t>
      </w:r>
    </w:p>
    <w:p w14:paraId="01F4B245">
      <w:pPr>
        <w:pageBreakBefore w:val="0"/>
        <w:numPr>
          <w:ilvl w:val="0"/>
          <w:numId w:val="1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文化表达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：通过地域符号传递城市精神（如地标剪影、方言标语）。</w:t>
      </w:r>
    </w:p>
    <w:p w14:paraId="1F1BA83A">
      <w:pPr>
        <w:pageBreakBefore w:val="0"/>
        <w:numPr>
          <w:ilvl w:val="0"/>
          <w:numId w:val="1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可持续性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：模块化设计降低更换成本，材料可回收率≥80%。</w:t>
      </w:r>
    </w:p>
    <w:p w14:paraId="2050989E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六、结语</w:t>
      </w:r>
    </w:p>
    <w:p w14:paraId="7FBF748B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本方案以“人本导向+文化融合+技术赋能”为核心，打造高效、美观、可持续的标识系统，助力城市公共空间品质升级。</w:t>
      </w: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C1C0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804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8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9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0">
    <w:nsid w:val="72183CF9"/>
    <w:multiLevelType w:val="multilevel"/>
    <w:tmpl w:val="72183CF9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571D16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1070</Words>
  <Characters>1105</Characters>
  <TotalTime>0</TotalTime>
  <ScaleCrop>false</ScaleCrop>
  <LinksUpToDate>false</LinksUpToDate>
  <CharactersWithSpaces>1107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2026-03-18T09:34:00Z</dcterms:created>
  <dc:creator>Apache POI</dc:creator>
  <cp:lastModifiedBy>李H</cp:lastModifiedBy>
  <dcterms:modified xsi:type="dcterms:W3CDTF">2026-03-18T09:36:30Z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xc7KA5KI+V59loujFuFJh/AAlPc+ji2+P5d1053zipg=","ProduceID":"doc_sgs:1909581e-f6ab-42c5-8c2b-0599fc27e4e2","ReservedCode2":"xc7KA5KI+V59loujFuFJh/AAlPc+ji2+P5d1053zipg=","PropagateID":"doc_sgs:1909581e-f6ab-42c5-8c2b-0599fc27e4e2","ContentProducer":"001191440101MA9Y9T4H7A00000"}</vt:lpwstr>
  </property>
  <property fmtid="{D5CDD505-2E9C-101B-9397-08002B2CF9AE}" pid="3" name="KSOProductBuildVer">
    <vt:lpwstr>2052-12.1.0.25225</vt:lpwstr>
  </property>
  <property fmtid="{D5CDD505-2E9C-101B-9397-08002B2CF9AE}" pid="4" name="ICV">
    <vt:lpwstr>5D44A4003C2E45ADB7157E1FFFCF0919_13</vt:lpwstr>
  </property>
</Properties>
</file>