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0" w:name="_Hlk172641977"/>
      <w:bookmarkStart w:id="1" w:name="_Hlk172625514"/>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r>
              <w:rPr>
                <w:rFonts w:hint="eastAsia"/>
                <w:b/>
                <w:sz w:val="36"/>
                <w:szCs w:val="36"/>
              </w:rPr>
              <w:t>A-1</w:t>
            </w:r>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r>
              <w:rPr>
                <w:rFonts w:hint="eastAsia"/>
                <w:b/>
                <w:sz w:val="32"/>
                <w:szCs w:val="52"/>
              </w:rPr>
              <w:t>2025-A</w:t>
            </w:r>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5B9987A3"/>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沈阳</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r>
              <w:rPr>
                <w:rFonts w:hint="eastAsia"/>
                <w:sz w:val="24"/>
                <w:szCs w:val="24"/>
              </w:rPr>
              <w:t>沈阳大学</w:t>
            </w:r>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r>
              <w:rPr>
                <w:rFonts w:hint="eastAsia"/>
                <w:sz w:val="24"/>
                <w:szCs w:val="24"/>
              </w:rPr>
              <w:t>沈阳大学</w:t>
            </w:r>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2025年12月20日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T18608055263</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298DC560">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_Toc11809 </w:instrText>
          </w:r>
          <w:r>
            <w:fldChar w:fldCharType="separate"/>
          </w:r>
          <w:r>
            <w:rPr>
              <w:rFonts w:hint="eastAsia"/>
            </w:rPr>
            <w:t>1. 建筑概况</w:t>
          </w:r>
          <w:r>
            <w:tab/>
          </w:r>
          <w:r>
            <w:fldChar w:fldCharType="begin"/>
          </w:r>
          <w:r>
            <w:instrText xml:space="preserve"> PAGEREF _Toc11809 \h </w:instrText>
          </w:r>
          <w:r>
            <w:fldChar w:fldCharType="separate"/>
          </w:r>
          <w:r>
            <w:t>3</w:t>
          </w:r>
          <w:r>
            <w:fldChar w:fldCharType="end"/>
          </w:r>
          <w:r>
            <w:fldChar w:fldCharType="end"/>
          </w:r>
        </w:p>
        <w:p w14:paraId="76B9818F">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_Toc20522 </w:instrText>
          </w:r>
          <w:r>
            <w:rPr>
              <w:bCs/>
              <w:lang w:val="zh-CN"/>
            </w:rPr>
            <w:fldChar w:fldCharType="separate"/>
          </w:r>
          <w:r>
            <w:rPr>
              <w:rFonts w:hint="eastAsia"/>
            </w:rPr>
            <w:t>2. 设计依据</w:t>
          </w:r>
          <w:r>
            <w:tab/>
          </w:r>
          <w:r>
            <w:fldChar w:fldCharType="begin"/>
          </w:r>
          <w:r>
            <w:instrText xml:space="preserve"> PAGEREF _Toc20522 \h </w:instrText>
          </w:r>
          <w:r>
            <w:fldChar w:fldCharType="separate"/>
          </w:r>
          <w:r>
            <w:t>3</w:t>
          </w:r>
          <w:r>
            <w:fldChar w:fldCharType="end"/>
          </w:r>
          <w:r>
            <w:rPr>
              <w:bCs/>
              <w:lang w:val="zh-CN"/>
            </w:rPr>
            <w:fldChar w:fldCharType="end"/>
          </w:r>
        </w:p>
        <w:p w14:paraId="49091470">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_Toc7409 </w:instrText>
          </w:r>
          <w:r>
            <w:rPr>
              <w:bCs/>
              <w:lang w:val="zh-CN"/>
            </w:rPr>
            <w:fldChar w:fldCharType="separate"/>
          </w:r>
          <w:r>
            <w:rPr>
              <w:rFonts w:hint="eastAsia"/>
            </w:rPr>
            <w:t>3. 标准要求</w:t>
          </w:r>
          <w:r>
            <w:tab/>
          </w:r>
          <w:r>
            <w:fldChar w:fldCharType="begin"/>
          </w:r>
          <w:r>
            <w:instrText xml:space="preserve"> PAGEREF _Toc7409 \h </w:instrText>
          </w:r>
          <w:r>
            <w:fldChar w:fldCharType="separate"/>
          </w:r>
          <w:r>
            <w:t>3</w:t>
          </w:r>
          <w:r>
            <w:fldChar w:fldCharType="end"/>
          </w:r>
          <w:r>
            <w:rPr>
              <w:bCs/>
              <w:lang w:val="zh-CN"/>
            </w:rPr>
            <w:fldChar w:fldCharType="end"/>
          </w:r>
        </w:p>
        <w:p w14:paraId="69253EAE">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_Toc20449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_Toc20449 \h </w:instrText>
          </w:r>
          <w:r>
            <w:fldChar w:fldCharType="separate"/>
          </w:r>
          <w:r>
            <w:t>4</w:t>
          </w:r>
          <w:r>
            <w:fldChar w:fldCharType="end"/>
          </w:r>
          <w:r>
            <w:rPr>
              <w:bCs/>
              <w:lang w:val="zh-CN"/>
            </w:rPr>
            <w:fldChar w:fldCharType="end"/>
          </w:r>
        </w:p>
        <w:p w14:paraId="6DC94806">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_Toc5492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_Toc5492 \h </w:instrText>
          </w:r>
          <w:r>
            <w:fldChar w:fldCharType="separate"/>
          </w:r>
          <w:r>
            <w:t>4</w:t>
          </w:r>
          <w:r>
            <w:fldChar w:fldCharType="end"/>
          </w:r>
          <w:r>
            <w:rPr>
              <w:bCs/>
              <w:lang w:val="zh-CN"/>
            </w:rPr>
            <w:fldChar w:fldCharType="end"/>
          </w:r>
        </w:p>
        <w:p w14:paraId="13F24C04">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_Toc27398 </w:instrText>
          </w:r>
          <w:r>
            <w:rPr>
              <w:bCs/>
              <w:lang w:val="zh-CN"/>
            </w:rPr>
            <w:fldChar w:fldCharType="separate"/>
          </w:r>
          <w:r>
            <w:rPr>
              <w:rFonts w:hint="eastAsia"/>
              <w:lang w:val="en-GB"/>
            </w:rPr>
            <w:t xml:space="preserve">4.2 </w:t>
          </w:r>
          <w:r>
            <w:t>分析软件</w:t>
          </w:r>
          <w:r>
            <w:tab/>
          </w:r>
          <w:r>
            <w:fldChar w:fldCharType="begin"/>
          </w:r>
          <w:r>
            <w:instrText xml:space="preserve"> PAGEREF _Toc27398 \h </w:instrText>
          </w:r>
          <w:r>
            <w:fldChar w:fldCharType="separate"/>
          </w:r>
          <w:r>
            <w:t>5</w:t>
          </w:r>
          <w:r>
            <w:fldChar w:fldCharType="end"/>
          </w:r>
          <w:r>
            <w:rPr>
              <w:bCs/>
              <w:lang w:val="zh-CN"/>
            </w:rPr>
            <w:fldChar w:fldCharType="end"/>
          </w:r>
        </w:p>
        <w:p w14:paraId="2E145317">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_Toc29469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_Toc29469 \h </w:instrText>
          </w:r>
          <w:r>
            <w:fldChar w:fldCharType="separate"/>
          </w:r>
          <w:r>
            <w:t>5</w:t>
          </w:r>
          <w:r>
            <w:fldChar w:fldCharType="end"/>
          </w:r>
          <w:r>
            <w:rPr>
              <w:bCs/>
              <w:lang w:val="zh-CN"/>
            </w:rPr>
            <w:fldChar w:fldCharType="end"/>
          </w:r>
        </w:p>
        <w:p w14:paraId="03BA2226">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_Toc3421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_Toc3421 \h </w:instrText>
          </w:r>
          <w:r>
            <w:fldChar w:fldCharType="separate"/>
          </w:r>
          <w:r>
            <w:t>6</w:t>
          </w:r>
          <w:r>
            <w:fldChar w:fldCharType="end"/>
          </w:r>
          <w:r>
            <w:rPr>
              <w:bCs/>
              <w:lang w:val="zh-CN"/>
            </w:rPr>
            <w:fldChar w:fldCharType="end"/>
          </w:r>
        </w:p>
        <w:p w14:paraId="69028BE6">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_Toc64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_Toc64 \h </w:instrText>
          </w:r>
          <w:r>
            <w:fldChar w:fldCharType="separate"/>
          </w:r>
          <w:r>
            <w:t>6</w:t>
          </w:r>
          <w:r>
            <w:fldChar w:fldCharType="end"/>
          </w:r>
          <w:r>
            <w:rPr>
              <w:bCs/>
              <w:lang w:val="zh-CN"/>
            </w:rPr>
            <w:fldChar w:fldCharType="end"/>
          </w:r>
        </w:p>
        <w:p w14:paraId="2C094FA8">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_Toc5921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_Toc5921 \h </w:instrText>
          </w:r>
          <w:r>
            <w:fldChar w:fldCharType="separate"/>
          </w:r>
          <w:r>
            <w:t>6</w:t>
          </w:r>
          <w:r>
            <w:fldChar w:fldCharType="end"/>
          </w:r>
          <w:r>
            <w:rPr>
              <w:bCs/>
              <w:lang w:val="zh-CN"/>
            </w:rPr>
            <w:fldChar w:fldCharType="end"/>
          </w:r>
        </w:p>
        <w:p w14:paraId="35A72065">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_Toc9875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_Toc9875 \h </w:instrText>
          </w:r>
          <w:r>
            <w:fldChar w:fldCharType="separate"/>
          </w:r>
          <w:r>
            <w:t>6</w:t>
          </w:r>
          <w:r>
            <w:fldChar w:fldCharType="end"/>
          </w:r>
          <w:r>
            <w:rPr>
              <w:bCs/>
              <w:lang w:val="zh-CN"/>
            </w:rPr>
            <w:fldChar w:fldCharType="end"/>
          </w:r>
        </w:p>
        <w:p w14:paraId="2E6482BB">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_Toc21486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_Toc21486 \h </w:instrText>
          </w:r>
          <w:r>
            <w:fldChar w:fldCharType="separate"/>
          </w:r>
          <w:r>
            <w:t>7</w:t>
          </w:r>
          <w:r>
            <w:fldChar w:fldCharType="end"/>
          </w:r>
          <w:r>
            <w:rPr>
              <w:bCs/>
              <w:lang w:val="zh-CN"/>
            </w:rPr>
            <w:fldChar w:fldCharType="end"/>
          </w:r>
        </w:p>
        <w:p w14:paraId="63195C9E">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_Toc28924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_Toc28924 \h </w:instrText>
          </w:r>
          <w:r>
            <w:fldChar w:fldCharType="separate"/>
          </w:r>
          <w:r>
            <w:t>7</w:t>
          </w:r>
          <w:r>
            <w:fldChar w:fldCharType="end"/>
          </w:r>
          <w:r>
            <w:rPr>
              <w:bCs/>
              <w:lang w:val="zh-CN"/>
            </w:rPr>
            <w:fldChar w:fldCharType="end"/>
          </w:r>
        </w:p>
        <w:p w14:paraId="027329B8">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_Toc16869 </w:instrText>
          </w:r>
          <w:r>
            <w:rPr>
              <w:bCs/>
              <w:lang w:val="zh-CN"/>
            </w:rPr>
            <w:fldChar w:fldCharType="separate"/>
          </w:r>
          <w:r>
            <w:rPr>
              <w:rFonts w:hint="eastAsia" w:eastAsia="宋体"/>
              <w:szCs w:val="24"/>
              <w:lang w:val="en-GB"/>
            </w:rPr>
            <w:t xml:space="preserve">5.3.3 </w:t>
          </w:r>
          <w:r>
            <w:rPr>
              <w:rFonts w:hint="eastAsia"/>
            </w:rPr>
            <w:t xml:space="preserve">天 </w:t>
          </w:r>
          <w:r>
            <w:t xml:space="preserve"> </w:t>
          </w:r>
          <w:r>
            <w:rPr>
              <w:rFonts w:hint="eastAsia"/>
            </w:rPr>
            <w:t>窗</w:t>
          </w:r>
          <w:r>
            <w:tab/>
          </w:r>
          <w:r>
            <w:fldChar w:fldCharType="begin"/>
          </w:r>
          <w:r>
            <w:instrText xml:space="preserve"> PAGEREF _Toc16869 \h </w:instrText>
          </w:r>
          <w:r>
            <w:fldChar w:fldCharType="separate"/>
          </w:r>
          <w:r>
            <w:t>7</w:t>
          </w:r>
          <w:r>
            <w:fldChar w:fldCharType="end"/>
          </w:r>
          <w:r>
            <w:rPr>
              <w:bCs/>
              <w:lang w:val="zh-CN"/>
            </w:rPr>
            <w:fldChar w:fldCharType="end"/>
          </w:r>
        </w:p>
        <w:p w14:paraId="1EE59E2A">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_Toc20640 </w:instrText>
          </w:r>
          <w:r>
            <w:rPr>
              <w:bCs/>
              <w:lang w:val="zh-CN"/>
            </w:rPr>
            <w:fldChar w:fldCharType="separate"/>
          </w:r>
          <w:r>
            <w:rPr>
              <w:rFonts w:hint="eastAsia"/>
            </w:rPr>
            <w:t>6. 房间模拟</w:t>
          </w:r>
          <w:r>
            <w:t>结果</w:t>
          </w:r>
          <w:r>
            <w:tab/>
          </w:r>
          <w:r>
            <w:fldChar w:fldCharType="begin"/>
          </w:r>
          <w:r>
            <w:instrText xml:space="preserve"> PAGEREF _Toc20640 \h </w:instrText>
          </w:r>
          <w:r>
            <w:fldChar w:fldCharType="separate"/>
          </w:r>
          <w:r>
            <w:t>7</w:t>
          </w:r>
          <w:r>
            <w:fldChar w:fldCharType="end"/>
          </w:r>
          <w:r>
            <w:rPr>
              <w:bCs/>
              <w:lang w:val="zh-CN"/>
            </w:rPr>
            <w:fldChar w:fldCharType="end"/>
          </w:r>
        </w:p>
        <w:p w14:paraId="10DCE840">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_Toc29431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_Toc29431 \h </w:instrText>
          </w:r>
          <w:r>
            <w:fldChar w:fldCharType="separate"/>
          </w:r>
          <w:r>
            <w:t>8</w:t>
          </w:r>
          <w:r>
            <w:fldChar w:fldCharType="end"/>
          </w:r>
          <w:r>
            <w:rPr>
              <w:bCs/>
              <w:lang w:val="zh-CN"/>
            </w:rPr>
            <w:fldChar w:fldCharType="end"/>
          </w:r>
        </w:p>
        <w:p w14:paraId="6DF71F24">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_Toc26506 </w:instrText>
          </w:r>
          <w:r>
            <w:rPr>
              <w:bCs/>
              <w:lang w:val="zh-CN"/>
            </w:rPr>
            <w:fldChar w:fldCharType="separate"/>
          </w:r>
          <w:r>
            <w:rPr>
              <w:rFonts w:hint="eastAsia"/>
            </w:rPr>
            <w:t>8. 结论</w:t>
          </w:r>
          <w:r>
            <w:tab/>
          </w:r>
          <w:r>
            <w:fldChar w:fldCharType="begin"/>
          </w:r>
          <w:r>
            <w:instrText xml:space="preserve"> PAGEREF _Toc26506 \h </w:instrText>
          </w:r>
          <w:r>
            <w:fldChar w:fldCharType="separate"/>
          </w:r>
          <w:r>
            <w:t>8</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11809"/>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沈阳</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III</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1.00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2400.13</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2</w:t>
            </w:r>
            <w:bookmarkEnd w:id="20"/>
            <w:r>
              <w:rPr>
                <w:rFonts w:hint="eastAsia"/>
                <w:sz w:val="18"/>
                <w:szCs w:val="18"/>
                <w:lang w:val="en-US"/>
              </w:rPr>
              <w:t xml:space="preserve">          地下</w:t>
            </w:r>
            <w:bookmarkStart w:id="21" w:name="地下建筑层数"/>
            <w:r>
              <w:t>0</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8.10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20522"/>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7409"/>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体育建筑、商场建筑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7DB585C1">
      <w:pPr>
        <w:spacing w:line="288" w:lineRule="auto"/>
        <w:ind w:firstLine="180" w:firstLineChars="100"/>
        <w:jc w:val="left"/>
        <w:rPr>
          <w:rFonts w:ascii="微软雅黑" w:hAnsi="微软雅黑" w:eastAsia="微软雅黑"/>
        </w:rPr>
      </w:pPr>
      <w:bookmarkStart w:id="29" w:name="条文描述_体育建筑"/>
      <w:r>
        <w:rPr>
          <w:rFonts w:ascii="微软雅黑" w:hAnsi="微软雅黑" w:eastAsia="微软雅黑"/>
        </w:rPr>
        <w:t>4.0.</w:t>
      </w:r>
      <w:r>
        <w:rPr>
          <w:rFonts w:hint="eastAsia" w:ascii="微软雅黑" w:hAnsi="微软雅黑" w:eastAsia="微软雅黑"/>
        </w:rPr>
        <w:t>14</w:t>
      </w:r>
      <w:r>
        <w:rPr>
          <w:rFonts w:ascii="微软雅黑" w:hAnsi="微软雅黑" w:eastAsia="微软雅黑"/>
        </w:rPr>
        <w:t xml:space="preserve">  </w:t>
      </w:r>
      <w:r>
        <w:rPr>
          <w:rFonts w:hint="eastAsia" w:ascii="微软雅黑" w:hAnsi="微软雅黑" w:eastAsia="微软雅黑"/>
        </w:rPr>
        <w:t>体育建筑的采光标准值不应低于表4.0.14的规定。</w:t>
      </w:r>
    </w:p>
    <w:p w14:paraId="37D944BC">
      <w:pPr>
        <w:ind w:left="902" w:firstLine="0" w:firstLineChars="0"/>
        <w:jc w:val="center"/>
        <w:rPr>
          <w:szCs w:val="21"/>
        </w:rPr>
      </w:pPr>
      <w:r>
        <w:rPr>
          <w:rFonts w:hint="eastAsia"/>
          <w:szCs w:val="21"/>
        </w:rPr>
        <w:t>表</w:t>
      </w:r>
      <w:r>
        <w:rPr>
          <w:szCs w:val="21"/>
        </w:rPr>
        <w:t>4.0.</w:t>
      </w:r>
      <w:r>
        <w:rPr>
          <w:rFonts w:hint="eastAsia"/>
          <w:szCs w:val="21"/>
        </w:rPr>
        <w:t>14</w:t>
      </w:r>
      <w:r>
        <w:rPr>
          <w:szCs w:val="21"/>
        </w:rPr>
        <w:t xml:space="preserve">  </w:t>
      </w:r>
      <w:r>
        <w:rPr>
          <w:rFonts w:hint="eastAsia"/>
          <w:szCs w:val="21"/>
        </w:rPr>
        <w:t>体育建筑的采光标准值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709"/>
        <w:gridCol w:w="1134"/>
        <w:gridCol w:w="1559"/>
        <w:gridCol w:w="1134"/>
        <w:gridCol w:w="1498"/>
      </w:tblGrid>
      <w:tr w14:paraId="655CC3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252EB172">
            <w:pPr>
              <w:widowControl w:val="0"/>
              <w:jc w:val="center"/>
              <w:rPr>
                <w:szCs w:val="18"/>
              </w:rPr>
            </w:pPr>
            <w:r>
              <w:rPr>
                <w:rFonts w:hint="eastAsia"/>
                <w:szCs w:val="18"/>
              </w:rPr>
              <w:t>采光等级</w:t>
            </w:r>
          </w:p>
        </w:tc>
        <w:tc>
          <w:tcPr>
            <w:tcW w:w="2709" w:type="dxa"/>
            <w:vMerge w:val="restart"/>
            <w:vAlign w:val="center"/>
          </w:tcPr>
          <w:p w14:paraId="0B5A3164">
            <w:pPr>
              <w:widowControl w:val="0"/>
              <w:jc w:val="center"/>
              <w:rPr>
                <w:szCs w:val="18"/>
              </w:rPr>
            </w:pPr>
            <w:r>
              <w:rPr>
                <w:rFonts w:hint="eastAsia"/>
                <w:szCs w:val="18"/>
              </w:rPr>
              <w:t>场所名称</w:t>
            </w:r>
          </w:p>
        </w:tc>
        <w:tc>
          <w:tcPr>
            <w:tcW w:w="2693" w:type="dxa"/>
            <w:gridSpan w:val="2"/>
            <w:vAlign w:val="center"/>
          </w:tcPr>
          <w:p w14:paraId="1E258E0A">
            <w:pPr>
              <w:jc w:val="center"/>
            </w:pPr>
            <w:r>
              <w:rPr>
                <w:rFonts w:hint="eastAsia"/>
              </w:rPr>
              <w:t>侧面采光</w:t>
            </w:r>
          </w:p>
        </w:tc>
        <w:tc>
          <w:tcPr>
            <w:tcW w:w="2632" w:type="dxa"/>
            <w:gridSpan w:val="2"/>
          </w:tcPr>
          <w:p w14:paraId="21C6DEC4">
            <w:pPr>
              <w:jc w:val="center"/>
            </w:pPr>
            <w:r>
              <w:rPr>
                <w:rFonts w:hint="eastAsia"/>
              </w:rPr>
              <w:t>顶部采光</w:t>
            </w:r>
          </w:p>
        </w:tc>
      </w:tr>
      <w:tr w14:paraId="1C49AD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32C3AA43">
            <w:pPr>
              <w:widowControl w:val="0"/>
              <w:jc w:val="center"/>
              <w:rPr>
                <w:szCs w:val="18"/>
              </w:rPr>
            </w:pPr>
          </w:p>
        </w:tc>
        <w:tc>
          <w:tcPr>
            <w:tcW w:w="2709" w:type="dxa"/>
            <w:vMerge w:val="continue"/>
            <w:vAlign w:val="center"/>
          </w:tcPr>
          <w:p w14:paraId="176793C0">
            <w:pPr>
              <w:widowControl w:val="0"/>
              <w:rPr>
                <w:szCs w:val="18"/>
              </w:rPr>
            </w:pPr>
          </w:p>
        </w:tc>
        <w:tc>
          <w:tcPr>
            <w:tcW w:w="1134" w:type="dxa"/>
            <w:vAlign w:val="center"/>
          </w:tcPr>
          <w:p w14:paraId="7B9BE432">
            <w:pPr>
              <w:jc w:val="center"/>
            </w:pPr>
            <w:r>
              <w:rPr>
                <w:rFonts w:hint="eastAsia"/>
              </w:rPr>
              <w:t>采光系数标准值（%）</w:t>
            </w:r>
          </w:p>
        </w:tc>
        <w:tc>
          <w:tcPr>
            <w:tcW w:w="1559" w:type="dxa"/>
            <w:vAlign w:val="center"/>
          </w:tcPr>
          <w:p w14:paraId="268E3BE4">
            <w:pPr>
              <w:jc w:val="center"/>
            </w:pPr>
            <w:r>
              <w:rPr>
                <w:rFonts w:hint="eastAsia"/>
              </w:rPr>
              <w:t>室</w:t>
            </w:r>
            <w:r>
              <w:rPr>
                <w:rFonts w:hint="eastAsia"/>
                <w:szCs w:val="21"/>
              </w:rPr>
              <w:t>内</w:t>
            </w:r>
            <w:r>
              <w:rPr>
                <w:rFonts w:hint="eastAsia"/>
              </w:rPr>
              <w:t>天然光</w:t>
            </w:r>
          </w:p>
          <w:p w14:paraId="399C58B2">
            <w:pPr>
              <w:jc w:val="center"/>
            </w:pPr>
            <w:r>
              <w:rPr>
                <w:rFonts w:hint="eastAsia"/>
              </w:rPr>
              <w:t>照度标准值（lx）</w:t>
            </w:r>
          </w:p>
        </w:tc>
        <w:tc>
          <w:tcPr>
            <w:tcW w:w="1134" w:type="dxa"/>
            <w:vAlign w:val="center"/>
          </w:tcPr>
          <w:p w14:paraId="3E03675A">
            <w:pPr>
              <w:jc w:val="center"/>
            </w:pPr>
            <w:r>
              <w:rPr>
                <w:rFonts w:hint="eastAsia"/>
              </w:rPr>
              <w:t>采光系数标准值（%）</w:t>
            </w:r>
          </w:p>
        </w:tc>
        <w:tc>
          <w:tcPr>
            <w:tcW w:w="1498" w:type="dxa"/>
            <w:vAlign w:val="center"/>
          </w:tcPr>
          <w:p w14:paraId="23A0B480">
            <w:pPr>
              <w:jc w:val="center"/>
            </w:pPr>
            <w:r>
              <w:rPr>
                <w:rFonts w:hint="eastAsia"/>
              </w:rPr>
              <w:t>室</w:t>
            </w:r>
            <w:r>
              <w:rPr>
                <w:rFonts w:hint="eastAsia"/>
                <w:szCs w:val="21"/>
              </w:rPr>
              <w:t>内</w:t>
            </w:r>
            <w:r>
              <w:rPr>
                <w:rFonts w:hint="eastAsia"/>
              </w:rPr>
              <w:t>天然光</w:t>
            </w:r>
          </w:p>
          <w:p w14:paraId="67394CF1">
            <w:pPr>
              <w:jc w:val="center"/>
            </w:pPr>
            <w:r>
              <w:rPr>
                <w:rFonts w:hint="eastAsia"/>
              </w:rPr>
              <w:t>照度标准值（lx）</w:t>
            </w:r>
          </w:p>
        </w:tc>
      </w:tr>
      <w:tr w14:paraId="44B937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90" w:hRule="exact"/>
          <w:jc w:val="center"/>
        </w:trPr>
        <w:tc>
          <w:tcPr>
            <w:tcW w:w="694" w:type="dxa"/>
            <w:vAlign w:val="center"/>
          </w:tcPr>
          <w:p w14:paraId="519087FE">
            <w:pPr>
              <w:widowControl w:val="0"/>
              <w:jc w:val="center"/>
              <w:rPr>
                <w:szCs w:val="18"/>
              </w:rPr>
            </w:pPr>
            <w:r>
              <w:rPr>
                <w:rFonts w:hint="eastAsia"/>
                <w:szCs w:val="18"/>
              </w:rPr>
              <w:t>Ⅳ</w:t>
            </w:r>
          </w:p>
        </w:tc>
        <w:tc>
          <w:tcPr>
            <w:tcW w:w="2709" w:type="dxa"/>
            <w:vAlign w:val="center"/>
          </w:tcPr>
          <w:p w14:paraId="30BE0C57">
            <w:pPr>
              <w:widowControl w:val="0"/>
              <w:jc w:val="both"/>
              <w:rPr>
                <w:szCs w:val="18"/>
              </w:rPr>
            </w:pPr>
            <w:r>
              <w:rPr>
                <w:rFonts w:hint="eastAsia"/>
                <w:szCs w:val="18"/>
              </w:rPr>
              <w:t>体育馆场地、观众入口大厅、休息厅、运动员休息室、</w:t>
            </w:r>
          </w:p>
          <w:p w14:paraId="05EC431F">
            <w:pPr>
              <w:widowControl w:val="0"/>
              <w:jc w:val="both"/>
              <w:rPr>
                <w:szCs w:val="18"/>
              </w:rPr>
            </w:pPr>
            <w:r>
              <w:rPr>
                <w:rFonts w:hint="eastAsia"/>
                <w:szCs w:val="18"/>
              </w:rPr>
              <w:t>治疗室、贵宾厅、裁判用房</w:t>
            </w:r>
          </w:p>
        </w:tc>
        <w:tc>
          <w:tcPr>
            <w:tcW w:w="1134" w:type="dxa"/>
            <w:vAlign w:val="center"/>
          </w:tcPr>
          <w:p w14:paraId="53D7A3C0">
            <w:pPr>
              <w:jc w:val="center"/>
            </w:pPr>
            <w:r>
              <w:rPr>
                <w:rFonts w:hint="eastAsia"/>
              </w:rPr>
              <w:t>2.0</w:t>
            </w:r>
          </w:p>
        </w:tc>
        <w:tc>
          <w:tcPr>
            <w:tcW w:w="1559" w:type="dxa"/>
            <w:vAlign w:val="center"/>
          </w:tcPr>
          <w:p w14:paraId="12B1CC07">
            <w:pPr>
              <w:jc w:val="center"/>
            </w:pPr>
            <w:r>
              <w:rPr>
                <w:rFonts w:hint="eastAsia"/>
              </w:rPr>
              <w:t>300</w:t>
            </w:r>
          </w:p>
        </w:tc>
        <w:tc>
          <w:tcPr>
            <w:tcW w:w="1134" w:type="dxa"/>
            <w:vAlign w:val="center"/>
          </w:tcPr>
          <w:p w14:paraId="49ECE2C3">
            <w:pPr>
              <w:jc w:val="center"/>
            </w:pPr>
            <w:r>
              <w:rPr>
                <w:rFonts w:hint="eastAsia"/>
              </w:rPr>
              <w:t>1.0</w:t>
            </w:r>
          </w:p>
        </w:tc>
        <w:tc>
          <w:tcPr>
            <w:tcW w:w="1498" w:type="dxa"/>
            <w:vAlign w:val="center"/>
          </w:tcPr>
          <w:p w14:paraId="1FC431DA">
            <w:pPr>
              <w:jc w:val="center"/>
            </w:pPr>
            <w:r>
              <w:rPr>
                <w:rFonts w:hint="eastAsia"/>
              </w:rPr>
              <w:t>150</w:t>
            </w:r>
          </w:p>
        </w:tc>
      </w:tr>
      <w:tr w14:paraId="19A59D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694" w:type="dxa"/>
            <w:vAlign w:val="center"/>
          </w:tcPr>
          <w:p w14:paraId="10A4A1F3">
            <w:pPr>
              <w:widowControl w:val="0"/>
              <w:jc w:val="center"/>
              <w:rPr>
                <w:szCs w:val="18"/>
              </w:rPr>
            </w:pPr>
            <w:r>
              <w:rPr>
                <w:rFonts w:hint="eastAsia"/>
                <w:szCs w:val="18"/>
              </w:rPr>
              <w:t>Ⅴ</w:t>
            </w:r>
          </w:p>
        </w:tc>
        <w:tc>
          <w:tcPr>
            <w:tcW w:w="2709" w:type="dxa"/>
            <w:vAlign w:val="center"/>
          </w:tcPr>
          <w:p w14:paraId="16E5A8FE">
            <w:pPr>
              <w:widowControl w:val="0"/>
              <w:jc w:val="both"/>
              <w:rPr>
                <w:szCs w:val="18"/>
              </w:rPr>
            </w:pPr>
            <w:r>
              <w:rPr>
                <w:rFonts w:hint="eastAsia"/>
                <w:szCs w:val="18"/>
              </w:rPr>
              <w:t>浴室、楼梯间、卫生间</w:t>
            </w:r>
          </w:p>
        </w:tc>
        <w:tc>
          <w:tcPr>
            <w:tcW w:w="1134" w:type="dxa"/>
            <w:vAlign w:val="center"/>
          </w:tcPr>
          <w:p w14:paraId="0390D738">
            <w:pPr>
              <w:jc w:val="center"/>
            </w:pPr>
            <w:r>
              <w:rPr>
                <w:rFonts w:hint="eastAsia"/>
              </w:rPr>
              <w:t>1.0</w:t>
            </w:r>
          </w:p>
        </w:tc>
        <w:tc>
          <w:tcPr>
            <w:tcW w:w="1559" w:type="dxa"/>
            <w:vAlign w:val="center"/>
          </w:tcPr>
          <w:p w14:paraId="669D22A2">
            <w:pPr>
              <w:jc w:val="center"/>
            </w:pPr>
            <w:r>
              <w:rPr>
                <w:rFonts w:hint="eastAsia"/>
              </w:rPr>
              <w:t>150</w:t>
            </w:r>
          </w:p>
        </w:tc>
        <w:tc>
          <w:tcPr>
            <w:tcW w:w="1134" w:type="dxa"/>
            <w:vAlign w:val="center"/>
          </w:tcPr>
          <w:p w14:paraId="35468FE5">
            <w:pPr>
              <w:jc w:val="center"/>
            </w:pPr>
            <w:r>
              <w:rPr>
                <w:rFonts w:hint="eastAsia"/>
              </w:rPr>
              <w:t>0.5</w:t>
            </w:r>
          </w:p>
        </w:tc>
        <w:tc>
          <w:tcPr>
            <w:tcW w:w="1498" w:type="dxa"/>
            <w:vAlign w:val="center"/>
          </w:tcPr>
          <w:p w14:paraId="6F0B255F">
            <w:pPr>
              <w:jc w:val="center"/>
            </w:pPr>
            <w:r>
              <w:rPr>
                <w:rFonts w:hint="eastAsia"/>
              </w:rPr>
              <w:t>75</w:t>
            </w:r>
          </w:p>
        </w:tc>
      </w:tr>
      <w:bookmarkEnd w:id="29"/>
    </w:tbl>
    <w:p w14:paraId="5166EB98">
      <w:pPr>
        <w:pStyle w:val="2"/>
        <w:ind w:left="432" w:hanging="432"/>
        <w:rPr>
          <w:rFonts w:ascii="微软雅黑" w:hAnsi="微软雅黑"/>
        </w:rPr>
      </w:pPr>
      <w:bookmarkStart w:id="30" w:name="_Toc312399791"/>
      <w:bookmarkStart w:id="31" w:name="_Toc264043625"/>
      <w:bookmarkStart w:id="32" w:name="_Toc290149054"/>
      <w:bookmarkStart w:id="33" w:name="_Toc275165382"/>
      <w:bookmarkStart w:id="34" w:name="_Toc290209336"/>
      <w:bookmarkStart w:id="35" w:name="_Toc290209312"/>
      <w:bookmarkStart w:id="36" w:name="_Toc264569232"/>
      <w:bookmarkStart w:id="37" w:name="_Toc20449"/>
      <w:r>
        <w:rPr>
          <w:rFonts w:hint="eastAsia" w:ascii="微软雅黑" w:hAnsi="微软雅黑"/>
        </w:rPr>
        <w:t>采光分析</w:t>
      </w:r>
      <w:r>
        <w:rPr>
          <w:rFonts w:ascii="微软雅黑" w:hAnsi="微软雅黑"/>
        </w:rPr>
        <w:t>概述</w:t>
      </w:r>
      <w:bookmarkEnd w:id="30"/>
      <w:bookmarkEnd w:id="31"/>
      <w:bookmarkEnd w:id="32"/>
      <w:bookmarkEnd w:id="33"/>
      <w:bookmarkEnd w:id="34"/>
      <w:bookmarkEnd w:id="35"/>
      <w:bookmarkEnd w:id="36"/>
      <w:bookmarkEnd w:id="37"/>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8" w:name="_Toc5492"/>
      <w:r>
        <w:rPr>
          <w:rFonts w:hint="eastAsia"/>
        </w:rPr>
        <w:t>基本原理</w:t>
      </w:r>
      <w:bookmarkEnd w:id="38"/>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9" w:name="_Toc290149059"/>
      <w:bookmarkStart w:id="40" w:name="_Toc312399796"/>
      <w:bookmarkStart w:id="41" w:name="_Toc290209341"/>
      <w:bookmarkStart w:id="42" w:name="_Toc264043630"/>
      <w:bookmarkStart w:id="43" w:name="_Toc275165387"/>
      <w:bookmarkStart w:id="44" w:name="_Toc264569237"/>
      <w:bookmarkStart w:id="45" w:name="_Toc29020931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6" w:name="_Toc27398"/>
      <w:r>
        <w:t>分析软件</w:t>
      </w:r>
      <w:bookmarkEnd w:id="39"/>
      <w:bookmarkEnd w:id="40"/>
      <w:bookmarkEnd w:id="41"/>
      <w:bookmarkEnd w:id="42"/>
      <w:bookmarkEnd w:id="43"/>
      <w:bookmarkEnd w:id="44"/>
      <w:bookmarkEnd w:id="45"/>
      <w:bookmarkEnd w:id="46"/>
    </w:p>
    <w:p w14:paraId="71A7B5B9">
      <w:pPr>
        <w:pStyle w:val="3"/>
        <w:ind w:firstLine="420" w:firstLineChars="200"/>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8" w:name="_Toc29469"/>
      <w:r>
        <w:rPr>
          <w:rFonts w:hint="eastAsia"/>
        </w:rPr>
        <w:t>计算方法</w:t>
      </w:r>
      <w:bookmarkEnd w:id="47"/>
      <w:bookmarkEnd w:id="48"/>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9" w:name="_Toc3421"/>
      <w:r>
        <w:rPr>
          <w:rFonts w:hint="eastAsia"/>
        </w:rPr>
        <w:t>采光计算</w:t>
      </w:r>
      <w:r>
        <w:t>参数</w:t>
      </w:r>
      <w:r>
        <w:rPr>
          <w:rFonts w:hint="eastAsia"/>
        </w:rPr>
        <w:t>取值</w:t>
      </w:r>
      <w:bookmarkEnd w:id="49"/>
    </w:p>
    <w:p w14:paraId="1DF8A62E">
      <w:pPr>
        <w:pStyle w:val="4"/>
      </w:pPr>
      <w:bookmarkStart w:id="50" w:name="_Toc290209316"/>
      <w:bookmarkStart w:id="51" w:name="_Toc264569236"/>
      <w:bookmarkStart w:id="52" w:name="_Toc275165386"/>
      <w:bookmarkStart w:id="53" w:name="_Toc290209340"/>
      <w:bookmarkStart w:id="54" w:name="_Toc264043629"/>
      <w:bookmarkStart w:id="55" w:name="_Toc312399795"/>
      <w:bookmarkStart w:id="56" w:name="_Toc290149058"/>
      <w:bookmarkStart w:id="57" w:name="_Toc64"/>
      <w:r>
        <w:t>模拟</w:t>
      </w:r>
      <w:bookmarkEnd w:id="50"/>
      <w:bookmarkEnd w:id="51"/>
      <w:bookmarkEnd w:id="52"/>
      <w:bookmarkEnd w:id="53"/>
      <w:bookmarkEnd w:id="54"/>
      <w:bookmarkEnd w:id="55"/>
      <w:bookmarkEnd w:id="56"/>
      <w:r>
        <w:rPr>
          <w:rFonts w:hint="eastAsia"/>
        </w:rPr>
        <w:t>分析条件说明</w:t>
      </w:r>
      <w:bookmarkEnd w:id="57"/>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8" w:name="光线反射次数"/>
      <w:r>
        <w:t>3</w:t>
      </w:r>
      <w:bookmarkEnd w:id="58"/>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9" w:name="分析面高"/>
      <w:r>
        <w:rPr>
          <w:rFonts w:hint="eastAsia" w:ascii="微软雅黑" w:hAnsi="微软雅黑"/>
          <w:sz w:val="21"/>
          <w:szCs w:val="21"/>
        </w:rPr>
        <w:t>0.75</w:t>
      </w:r>
      <w:bookmarkEnd w:id="59"/>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0" w:name="网格划分小房间面积"/>
            <w:r>
              <w:rPr>
                <w:rFonts w:hint="eastAsia"/>
                <w:szCs w:val="18"/>
              </w:rPr>
              <w:t>10</w:t>
            </w:r>
            <w:bookmarkEnd w:id="60"/>
          </w:p>
        </w:tc>
        <w:tc>
          <w:tcPr>
            <w:tcW w:w="3272" w:type="dxa"/>
            <w:shd w:val="clear" w:color="auto" w:fill="auto"/>
            <w:vAlign w:val="center"/>
          </w:tcPr>
          <w:p w14:paraId="499DE921">
            <w:pPr>
              <w:rPr>
                <w:szCs w:val="18"/>
              </w:rPr>
            </w:pPr>
            <w:bookmarkStart w:id="61" w:name="小房间网格大小"/>
            <w:r>
              <w:rPr>
                <w:rFonts w:hint="eastAsia"/>
                <w:szCs w:val="18"/>
              </w:rPr>
              <w:t>0.25</w:t>
            </w:r>
            <w:bookmarkEnd w:id="61"/>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2" w:name="网格划分房间面积"/>
            <w:r>
              <w:rPr>
                <w:rFonts w:hint="eastAsia"/>
                <w:szCs w:val="18"/>
              </w:rPr>
              <w:t>10~100</w:t>
            </w:r>
            <w:bookmarkEnd w:id="62"/>
          </w:p>
        </w:tc>
        <w:tc>
          <w:tcPr>
            <w:tcW w:w="3272" w:type="dxa"/>
            <w:shd w:val="clear" w:color="auto" w:fill="auto"/>
            <w:vAlign w:val="center"/>
          </w:tcPr>
          <w:p w14:paraId="5FBCAE3E">
            <w:pPr>
              <w:rPr>
                <w:szCs w:val="18"/>
              </w:rPr>
            </w:pPr>
            <w:bookmarkStart w:id="63" w:name="网格大小"/>
            <w:r>
              <w:rPr>
                <w:rFonts w:hint="eastAsia"/>
                <w:szCs w:val="18"/>
              </w:rPr>
              <w:t>0.50</w:t>
            </w:r>
            <w:bookmarkEnd w:id="63"/>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4" w:name="网格划分大房间面积"/>
            <w:r>
              <w:rPr>
                <w:rFonts w:hint="eastAsia"/>
                <w:szCs w:val="18"/>
              </w:rPr>
              <w:t>100</w:t>
            </w:r>
            <w:bookmarkEnd w:id="64"/>
          </w:p>
        </w:tc>
        <w:tc>
          <w:tcPr>
            <w:tcW w:w="3272" w:type="dxa"/>
            <w:shd w:val="clear" w:color="auto" w:fill="auto"/>
            <w:vAlign w:val="center"/>
          </w:tcPr>
          <w:p w14:paraId="219A9E63">
            <w:pPr>
              <w:rPr>
                <w:szCs w:val="18"/>
              </w:rPr>
            </w:pPr>
            <w:bookmarkStart w:id="65" w:name="大房间网格大小"/>
            <w:r>
              <w:rPr>
                <w:rFonts w:hint="eastAsia"/>
                <w:szCs w:val="18"/>
              </w:rPr>
              <w:t>1.00</w:t>
            </w:r>
            <w:bookmarkEnd w:id="65"/>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6" w:name="_Toc5921"/>
      <w:r>
        <w:rPr>
          <w:rFonts w:hint="eastAsia"/>
        </w:rPr>
        <w:t>建筑饰面材料参数</w:t>
      </w:r>
      <w:bookmarkEnd w:id="66"/>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7" w:name="顶棚反射比"/>
            <w:r>
              <w:rPr>
                <w:rFonts w:hint="eastAsia"/>
                <w:szCs w:val="18"/>
              </w:rPr>
              <w:t>0.75</w:t>
            </w:r>
            <w:bookmarkEnd w:id="67"/>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68" w:name="地面反射比"/>
            <w:r>
              <w:rPr>
                <w:rFonts w:hint="eastAsia"/>
                <w:szCs w:val="18"/>
              </w:rPr>
              <w:t>0.30</w:t>
            </w:r>
            <w:bookmarkEnd w:id="68"/>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69" w:name="墙面反射比"/>
            <w:r>
              <w:rPr>
                <w:rFonts w:hint="eastAsia"/>
                <w:szCs w:val="18"/>
              </w:rPr>
              <w:t>0.60</w:t>
            </w:r>
            <w:bookmarkEnd w:id="69"/>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0" w:name="外表面反射比"/>
            <w:r>
              <w:rPr>
                <w:rFonts w:hint="eastAsia"/>
                <w:szCs w:val="18"/>
              </w:rPr>
              <w:t>0.30</w:t>
            </w:r>
            <w:bookmarkEnd w:id="70"/>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1" w:name="_Toc9875"/>
      <w:r>
        <w:rPr>
          <w:rFonts w:hint="eastAsia"/>
        </w:rPr>
        <w:t>门窗类型参数</w:t>
      </w:r>
      <w:bookmarkEnd w:id="71"/>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2" w:name="_Toc21486"/>
      <w:bookmarkStart w:id="73" w:name="窗"/>
      <w:r>
        <w:rPr>
          <w:rFonts w:hint="eastAsia"/>
        </w:rPr>
        <w:t>普通窗</w:t>
      </w:r>
      <w:bookmarkEnd w:id="72"/>
    </w:p>
    <w:bookmarkEnd w:id="73"/>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04A29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33063F">
            <w:pPr>
              <w:jc w:val="center"/>
              <w:rPr>
                <w:sz w:val="18"/>
                <w:szCs w:val="18"/>
              </w:rPr>
            </w:pPr>
            <w:r>
              <w:rPr>
                <w:sz w:val="18"/>
                <w:szCs w:val="18"/>
              </w:rPr>
              <w:t>门窗编号</w:t>
            </w:r>
          </w:p>
        </w:tc>
        <w:tc>
          <w:tcPr>
            <w:shd w:val="clear" w:color="auto" w:fill="E6E6E6"/>
            <w:vAlign w:val="center"/>
          </w:tcPr>
          <w:p w14:paraId="31A0DC60">
            <w:pPr>
              <w:jc w:val="center"/>
              <w:rPr>
                <w:sz w:val="18"/>
                <w:szCs w:val="18"/>
              </w:rPr>
            </w:pPr>
            <w:r>
              <w:rPr>
                <w:sz w:val="18"/>
                <w:szCs w:val="18"/>
              </w:rPr>
              <w:t>宽度(mm)</w:t>
            </w:r>
          </w:p>
        </w:tc>
        <w:tc>
          <w:tcPr>
            <w:shd w:val="clear" w:color="auto" w:fill="E6E6E6"/>
            <w:vAlign w:val="center"/>
          </w:tcPr>
          <w:p w14:paraId="43134C84">
            <w:pPr>
              <w:jc w:val="center"/>
              <w:rPr>
                <w:sz w:val="18"/>
                <w:szCs w:val="18"/>
              </w:rPr>
            </w:pPr>
            <w:r>
              <w:rPr>
                <w:sz w:val="18"/>
                <w:szCs w:val="18"/>
              </w:rPr>
              <w:t>高度(mm)</w:t>
            </w:r>
          </w:p>
        </w:tc>
        <w:tc>
          <w:tcPr>
            <w:shd w:val="clear" w:color="auto" w:fill="E6E6E6"/>
            <w:vAlign w:val="center"/>
          </w:tcPr>
          <w:p w14:paraId="478766A9">
            <w:pPr>
              <w:jc w:val="center"/>
              <w:rPr>
                <w:sz w:val="18"/>
                <w:szCs w:val="18"/>
              </w:rPr>
            </w:pPr>
            <w:r>
              <w:rPr>
                <w:sz w:val="18"/>
                <w:szCs w:val="18"/>
              </w:rPr>
              <w:t>窗框类型</w:t>
            </w:r>
          </w:p>
        </w:tc>
        <w:tc>
          <w:tcPr>
            <w:shd w:val="clear" w:color="auto" w:fill="E6E6E6"/>
            <w:vAlign w:val="center"/>
          </w:tcPr>
          <w:p w14:paraId="78693FEE">
            <w:pPr>
              <w:jc w:val="center"/>
              <w:rPr>
                <w:sz w:val="18"/>
                <w:szCs w:val="18"/>
              </w:rPr>
            </w:pPr>
            <w:r>
              <w:rPr>
                <w:sz w:val="18"/>
                <w:szCs w:val="18"/>
              </w:rPr>
              <w:t>玻璃类型</w:t>
            </w:r>
          </w:p>
        </w:tc>
        <w:tc>
          <w:tcPr>
            <w:shd w:val="clear" w:color="auto" w:fill="E6E6E6"/>
            <w:vAlign w:val="center"/>
          </w:tcPr>
          <w:p w14:paraId="09E934EB">
            <w:pPr>
              <w:jc w:val="center"/>
              <w:rPr>
                <w:sz w:val="18"/>
                <w:szCs w:val="18"/>
              </w:rPr>
            </w:pPr>
            <w:r>
              <w:rPr>
                <w:sz w:val="18"/>
                <w:szCs w:val="18"/>
              </w:rPr>
              <w:t>可见光透射比</w:t>
            </w:r>
          </w:p>
        </w:tc>
        <w:tc>
          <w:tcPr>
            <w:shd w:val="clear" w:color="auto" w:fill="E6E6E6"/>
            <w:vAlign w:val="center"/>
          </w:tcPr>
          <w:p w14:paraId="4295531D">
            <w:pPr>
              <w:jc w:val="center"/>
              <w:rPr>
                <w:sz w:val="18"/>
                <w:szCs w:val="18"/>
              </w:rPr>
            </w:pPr>
            <w:r>
              <w:rPr>
                <w:sz w:val="18"/>
                <w:szCs w:val="18"/>
              </w:rPr>
              <w:t>玻璃反射比</w:t>
            </w:r>
          </w:p>
        </w:tc>
      </w:tr>
      <w:tr w14:paraId="72D4F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656299">
            <w:pPr>
              <w:jc w:val="center"/>
              <w:rPr>
                <w:sz w:val="18"/>
                <w:szCs w:val="18"/>
              </w:rPr>
            </w:pPr>
            <w:r>
              <w:rPr>
                <w:sz w:val="18"/>
                <w:szCs w:val="18"/>
              </w:rPr>
              <w:t>C1</w:t>
            </w:r>
          </w:p>
        </w:tc>
        <w:tc>
          <w:tcPr>
            <w:vAlign w:val="center"/>
          </w:tcPr>
          <w:p w14:paraId="7E1E5E51">
            <w:pPr>
              <w:jc w:val="center"/>
              <w:rPr>
                <w:sz w:val="18"/>
                <w:szCs w:val="18"/>
              </w:rPr>
            </w:pPr>
            <w:r>
              <w:rPr>
                <w:sz w:val="18"/>
                <w:szCs w:val="18"/>
              </w:rPr>
              <w:t>3000</w:t>
            </w:r>
          </w:p>
        </w:tc>
        <w:tc>
          <w:tcPr>
            <w:vAlign w:val="center"/>
          </w:tcPr>
          <w:p w14:paraId="042E69B2">
            <w:pPr>
              <w:jc w:val="center"/>
              <w:rPr>
                <w:sz w:val="18"/>
                <w:szCs w:val="18"/>
              </w:rPr>
            </w:pPr>
            <w:r>
              <w:rPr>
                <w:sz w:val="18"/>
                <w:szCs w:val="18"/>
              </w:rPr>
              <w:t>900</w:t>
            </w:r>
          </w:p>
        </w:tc>
        <w:tc>
          <w:tcPr>
            <w:vAlign w:val="center"/>
          </w:tcPr>
          <w:p w14:paraId="5A6B479D">
            <w:pPr>
              <w:jc w:val="center"/>
              <w:rPr>
                <w:sz w:val="18"/>
                <w:szCs w:val="18"/>
              </w:rPr>
            </w:pPr>
            <w:r>
              <w:rPr>
                <w:sz w:val="18"/>
                <w:szCs w:val="18"/>
              </w:rPr>
              <w:t>单层铝窗</w:t>
            </w:r>
          </w:p>
        </w:tc>
        <w:tc>
          <w:tcPr>
            <w:vAlign w:val="center"/>
          </w:tcPr>
          <w:p w14:paraId="6ECDFCCD">
            <w:pPr>
              <w:jc w:val="center"/>
              <w:rPr>
                <w:sz w:val="18"/>
                <w:szCs w:val="18"/>
              </w:rPr>
            </w:pPr>
            <w:r>
              <w:rPr>
                <w:sz w:val="18"/>
                <w:szCs w:val="18"/>
              </w:rPr>
              <w:t>普通玻璃</w:t>
            </w:r>
          </w:p>
        </w:tc>
        <w:tc>
          <w:tcPr>
            <w:vAlign w:val="center"/>
          </w:tcPr>
          <w:p w14:paraId="0F7BF950">
            <w:pPr>
              <w:jc w:val="center"/>
              <w:rPr>
                <w:sz w:val="18"/>
                <w:szCs w:val="18"/>
              </w:rPr>
            </w:pPr>
            <w:r>
              <w:rPr>
                <w:sz w:val="18"/>
                <w:szCs w:val="18"/>
              </w:rPr>
              <w:t>0.89</w:t>
            </w:r>
          </w:p>
        </w:tc>
        <w:tc>
          <w:tcPr>
            <w:vAlign w:val="center"/>
          </w:tcPr>
          <w:p w14:paraId="34E22EDB">
            <w:pPr>
              <w:jc w:val="center"/>
              <w:rPr>
                <w:sz w:val="18"/>
                <w:szCs w:val="18"/>
              </w:rPr>
            </w:pPr>
            <w:r>
              <w:rPr>
                <w:sz w:val="18"/>
                <w:szCs w:val="18"/>
              </w:rPr>
              <w:t>0.08</w:t>
            </w:r>
          </w:p>
        </w:tc>
      </w:tr>
      <w:tr w14:paraId="78AA6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6BC151">
            <w:pPr>
              <w:jc w:val="center"/>
              <w:rPr>
                <w:sz w:val="18"/>
                <w:szCs w:val="18"/>
              </w:rPr>
            </w:pPr>
            <w:r>
              <w:rPr>
                <w:sz w:val="18"/>
                <w:szCs w:val="18"/>
              </w:rPr>
              <w:t>C1'</w:t>
            </w:r>
          </w:p>
        </w:tc>
        <w:tc>
          <w:tcPr>
            <w:vAlign w:val="center"/>
          </w:tcPr>
          <w:p w14:paraId="2A677594">
            <w:pPr>
              <w:jc w:val="center"/>
              <w:rPr>
                <w:sz w:val="18"/>
                <w:szCs w:val="18"/>
              </w:rPr>
            </w:pPr>
            <w:r>
              <w:rPr>
                <w:sz w:val="18"/>
                <w:szCs w:val="18"/>
              </w:rPr>
              <w:t>3000</w:t>
            </w:r>
          </w:p>
        </w:tc>
        <w:tc>
          <w:tcPr>
            <w:vAlign w:val="center"/>
          </w:tcPr>
          <w:p w14:paraId="310716D9">
            <w:pPr>
              <w:jc w:val="center"/>
              <w:rPr>
                <w:sz w:val="18"/>
                <w:szCs w:val="18"/>
              </w:rPr>
            </w:pPr>
            <w:r>
              <w:rPr>
                <w:sz w:val="18"/>
                <w:szCs w:val="18"/>
              </w:rPr>
              <w:t>1500</w:t>
            </w:r>
          </w:p>
        </w:tc>
        <w:tc>
          <w:tcPr>
            <w:vAlign w:val="center"/>
          </w:tcPr>
          <w:p w14:paraId="29CB0393">
            <w:pPr>
              <w:jc w:val="center"/>
              <w:rPr>
                <w:sz w:val="18"/>
                <w:szCs w:val="18"/>
              </w:rPr>
            </w:pPr>
            <w:r>
              <w:rPr>
                <w:sz w:val="18"/>
                <w:szCs w:val="18"/>
              </w:rPr>
              <w:t>单层铝窗</w:t>
            </w:r>
          </w:p>
        </w:tc>
        <w:tc>
          <w:tcPr>
            <w:vAlign w:val="center"/>
          </w:tcPr>
          <w:p w14:paraId="602FC72E">
            <w:pPr>
              <w:jc w:val="center"/>
              <w:rPr>
                <w:sz w:val="18"/>
                <w:szCs w:val="18"/>
              </w:rPr>
            </w:pPr>
            <w:r>
              <w:rPr>
                <w:sz w:val="18"/>
                <w:szCs w:val="18"/>
              </w:rPr>
              <w:t>普通玻璃</w:t>
            </w:r>
          </w:p>
        </w:tc>
        <w:tc>
          <w:tcPr>
            <w:vAlign w:val="center"/>
          </w:tcPr>
          <w:p w14:paraId="39CBFC94">
            <w:pPr>
              <w:jc w:val="center"/>
              <w:rPr>
                <w:sz w:val="18"/>
                <w:szCs w:val="18"/>
              </w:rPr>
            </w:pPr>
            <w:r>
              <w:rPr>
                <w:sz w:val="18"/>
                <w:szCs w:val="18"/>
              </w:rPr>
              <w:t>0.89</w:t>
            </w:r>
          </w:p>
        </w:tc>
        <w:tc>
          <w:tcPr>
            <w:vAlign w:val="center"/>
          </w:tcPr>
          <w:p w14:paraId="101A0623">
            <w:pPr>
              <w:jc w:val="center"/>
              <w:rPr>
                <w:sz w:val="18"/>
                <w:szCs w:val="18"/>
              </w:rPr>
            </w:pPr>
            <w:r>
              <w:rPr>
                <w:sz w:val="18"/>
                <w:szCs w:val="18"/>
              </w:rPr>
              <w:t>0.08</w:t>
            </w:r>
          </w:p>
        </w:tc>
      </w:tr>
      <w:tr w14:paraId="5DFB7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24C7500">
            <w:pPr>
              <w:jc w:val="center"/>
              <w:rPr>
                <w:sz w:val="18"/>
                <w:szCs w:val="18"/>
              </w:rPr>
            </w:pPr>
            <w:r>
              <w:rPr>
                <w:sz w:val="18"/>
                <w:szCs w:val="18"/>
              </w:rPr>
              <w:t>C2</w:t>
            </w:r>
          </w:p>
        </w:tc>
        <w:tc>
          <w:tcPr>
            <w:vAlign w:val="center"/>
          </w:tcPr>
          <w:p w14:paraId="299F43FA">
            <w:pPr>
              <w:jc w:val="center"/>
              <w:rPr>
                <w:sz w:val="18"/>
                <w:szCs w:val="18"/>
              </w:rPr>
            </w:pPr>
            <w:r>
              <w:rPr>
                <w:sz w:val="18"/>
                <w:szCs w:val="18"/>
              </w:rPr>
              <w:t>1800</w:t>
            </w:r>
          </w:p>
        </w:tc>
        <w:tc>
          <w:tcPr>
            <w:vAlign w:val="center"/>
          </w:tcPr>
          <w:p w14:paraId="6FA2A5ED">
            <w:pPr>
              <w:jc w:val="center"/>
              <w:rPr>
                <w:sz w:val="18"/>
                <w:szCs w:val="18"/>
              </w:rPr>
            </w:pPr>
            <w:r>
              <w:rPr>
                <w:sz w:val="18"/>
                <w:szCs w:val="18"/>
              </w:rPr>
              <w:t>1200</w:t>
            </w:r>
          </w:p>
        </w:tc>
        <w:tc>
          <w:tcPr>
            <w:vAlign w:val="center"/>
          </w:tcPr>
          <w:p w14:paraId="2B03E47D">
            <w:pPr>
              <w:jc w:val="center"/>
              <w:rPr>
                <w:sz w:val="18"/>
                <w:szCs w:val="18"/>
              </w:rPr>
            </w:pPr>
            <w:r>
              <w:rPr>
                <w:sz w:val="18"/>
                <w:szCs w:val="18"/>
              </w:rPr>
              <w:t>单层铝窗</w:t>
            </w:r>
          </w:p>
        </w:tc>
        <w:tc>
          <w:tcPr>
            <w:vAlign w:val="center"/>
          </w:tcPr>
          <w:p w14:paraId="2F5B72D0">
            <w:pPr>
              <w:jc w:val="center"/>
              <w:rPr>
                <w:sz w:val="18"/>
                <w:szCs w:val="18"/>
              </w:rPr>
            </w:pPr>
            <w:r>
              <w:rPr>
                <w:sz w:val="18"/>
                <w:szCs w:val="18"/>
              </w:rPr>
              <w:t>普通玻璃</w:t>
            </w:r>
          </w:p>
        </w:tc>
        <w:tc>
          <w:tcPr>
            <w:vAlign w:val="center"/>
          </w:tcPr>
          <w:p w14:paraId="45F301E9">
            <w:pPr>
              <w:jc w:val="center"/>
              <w:rPr>
                <w:sz w:val="18"/>
                <w:szCs w:val="18"/>
              </w:rPr>
            </w:pPr>
            <w:r>
              <w:rPr>
                <w:sz w:val="18"/>
                <w:szCs w:val="18"/>
              </w:rPr>
              <w:t>0.89</w:t>
            </w:r>
          </w:p>
        </w:tc>
        <w:tc>
          <w:tcPr>
            <w:vAlign w:val="center"/>
          </w:tcPr>
          <w:p w14:paraId="73FD4575">
            <w:pPr>
              <w:jc w:val="center"/>
              <w:rPr>
                <w:sz w:val="18"/>
                <w:szCs w:val="18"/>
              </w:rPr>
            </w:pPr>
            <w:r>
              <w:rPr>
                <w:sz w:val="18"/>
                <w:szCs w:val="18"/>
              </w:rPr>
              <w:t>0.08</w:t>
            </w:r>
          </w:p>
        </w:tc>
      </w:tr>
      <w:tr w14:paraId="29F34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5B7530">
            <w:pPr>
              <w:jc w:val="center"/>
              <w:rPr>
                <w:sz w:val="18"/>
                <w:szCs w:val="18"/>
              </w:rPr>
            </w:pPr>
            <w:r>
              <w:rPr>
                <w:sz w:val="18"/>
                <w:szCs w:val="18"/>
              </w:rPr>
              <w:t>C4</w:t>
            </w:r>
          </w:p>
        </w:tc>
        <w:tc>
          <w:tcPr>
            <w:vAlign w:val="center"/>
          </w:tcPr>
          <w:p w14:paraId="6313776F">
            <w:pPr>
              <w:jc w:val="center"/>
              <w:rPr>
                <w:sz w:val="18"/>
                <w:szCs w:val="18"/>
              </w:rPr>
            </w:pPr>
            <w:r>
              <w:rPr>
                <w:sz w:val="18"/>
                <w:szCs w:val="18"/>
              </w:rPr>
              <w:t>600</w:t>
            </w:r>
          </w:p>
        </w:tc>
        <w:tc>
          <w:tcPr>
            <w:vAlign w:val="center"/>
          </w:tcPr>
          <w:p w14:paraId="4DB7E32A">
            <w:pPr>
              <w:jc w:val="center"/>
              <w:rPr>
                <w:sz w:val="18"/>
                <w:szCs w:val="18"/>
              </w:rPr>
            </w:pPr>
            <w:r>
              <w:rPr>
                <w:sz w:val="18"/>
                <w:szCs w:val="18"/>
              </w:rPr>
              <w:t>900</w:t>
            </w:r>
          </w:p>
        </w:tc>
        <w:tc>
          <w:tcPr>
            <w:vAlign w:val="center"/>
          </w:tcPr>
          <w:p w14:paraId="5505210B">
            <w:pPr>
              <w:jc w:val="center"/>
              <w:rPr>
                <w:sz w:val="18"/>
                <w:szCs w:val="18"/>
              </w:rPr>
            </w:pPr>
            <w:r>
              <w:rPr>
                <w:sz w:val="18"/>
                <w:szCs w:val="18"/>
              </w:rPr>
              <w:t>单层铝窗</w:t>
            </w:r>
          </w:p>
        </w:tc>
        <w:tc>
          <w:tcPr>
            <w:vAlign w:val="center"/>
          </w:tcPr>
          <w:p w14:paraId="32207C38">
            <w:pPr>
              <w:jc w:val="center"/>
              <w:rPr>
                <w:sz w:val="18"/>
                <w:szCs w:val="18"/>
              </w:rPr>
            </w:pPr>
            <w:r>
              <w:rPr>
                <w:sz w:val="18"/>
                <w:szCs w:val="18"/>
              </w:rPr>
              <w:t>普通玻璃</w:t>
            </w:r>
          </w:p>
        </w:tc>
        <w:tc>
          <w:tcPr>
            <w:vAlign w:val="center"/>
          </w:tcPr>
          <w:p w14:paraId="5C39EC98">
            <w:pPr>
              <w:jc w:val="center"/>
              <w:rPr>
                <w:sz w:val="18"/>
                <w:szCs w:val="18"/>
              </w:rPr>
            </w:pPr>
            <w:r>
              <w:rPr>
                <w:sz w:val="18"/>
                <w:szCs w:val="18"/>
              </w:rPr>
              <w:t>0.89</w:t>
            </w:r>
          </w:p>
        </w:tc>
        <w:tc>
          <w:tcPr>
            <w:vAlign w:val="center"/>
          </w:tcPr>
          <w:p w14:paraId="7737DFF2">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52D0AD8C">
      <w:pPr>
        <w:pStyle w:val="3"/>
        <w:rPr>
          <w:rFonts w:ascii="宋体" w:hAnsi="宋体"/>
          <w:sz w:val="18"/>
          <w:szCs w:val="18"/>
          <w:lang w:val="en-US"/>
        </w:rPr>
      </w:pPr>
    </w:p>
    <w:p w14:paraId="67812B75">
      <w:pPr>
        <w:pStyle w:val="5"/>
      </w:pPr>
      <w:bookmarkStart w:id="74" w:name="_Toc28924"/>
      <w:bookmarkStart w:id="75" w:name="幕墙"/>
      <w:r>
        <w:rPr>
          <w:rFonts w:hint="eastAsia"/>
        </w:rPr>
        <w:t>玻璃幕墙</w:t>
      </w:r>
      <w:bookmarkEnd w:id="74"/>
    </w:p>
    <w:bookmarkEnd w:id="75"/>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EFE4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B7E885">
            <w:pPr>
              <w:jc w:val="center"/>
              <w:rPr>
                <w:sz w:val="18"/>
                <w:szCs w:val="18"/>
              </w:rPr>
            </w:pPr>
            <w:r>
              <w:rPr>
                <w:sz w:val="18"/>
                <w:szCs w:val="18"/>
              </w:rPr>
              <w:t>门窗编号</w:t>
            </w:r>
          </w:p>
        </w:tc>
        <w:tc>
          <w:tcPr>
            <w:shd w:val="clear" w:color="auto" w:fill="E6E6E6"/>
            <w:vAlign w:val="center"/>
          </w:tcPr>
          <w:p w14:paraId="74195514">
            <w:pPr>
              <w:jc w:val="center"/>
              <w:rPr>
                <w:sz w:val="18"/>
                <w:szCs w:val="18"/>
              </w:rPr>
            </w:pPr>
            <w:r>
              <w:rPr>
                <w:sz w:val="18"/>
                <w:szCs w:val="18"/>
              </w:rPr>
              <w:t>宽度(mm)</w:t>
            </w:r>
          </w:p>
        </w:tc>
        <w:tc>
          <w:tcPr>
            <w:shd w:val="clear" w:color="auto" w:fill="E6E6E6"/>
            <w:vAlign w:val="center"/>
          </w:tcPr>
          <w:p w14:paraId="6D3D960A">
            <w:pPr>
              <w:jc w:val="center"/>
              <w:rPr>
                <w:sz w:val="18"/>
                <w:szCs w:val="18"/>
              </w:rPr>
            </w:pPr>
            <w:r>
              <w:rPr>
                <w:sz w:val="18"/>
                <w:szCs w:val="18"/>
              </w:rPr>
              <w:t>高度(mm)</w:t>
            </w:r>
          </w:p>
        </w:tc>
        <w:tc>
          <w:tcPr>
            <w:shd w:val="clear" w:color="auto" w:fill="E6E6E6"/>
            <w:vAlign w:val="center"/>
          </w:tcPr>
          <w:p w14:paraId="2FACD09C">
            <w:pPr>
              <w:jc w:val="center"/>
              <w:rPr>
                <w:sz w:val="18"/>
                <w:szCs w:val="18"/>
              </w:rPr>
            </w:pPr>
            <w:r>
              <w:rPr>
                <w:sz w:val="18"/>
                <w:szCs w:val="18"/>
              </w:rPr>
              <w:t>窗框类型</w:t>
            </w:r>
          </w:p>
        </w:tc>
        <w:tc>
          <w:tcPr>
            <w:shd w:val="clear" w:color="auto" w:fill="E6E6E6"/>
            <w:vAlign w:val="center"/>
          </w:tcPr>
          <w:p w14:paraId="09793B38">
            <w:pPr>
              <w:jc w:val="center"/>
              <w:rPr>
                <w:sz w:val="18"/>
                <w:szCs w:val="18"/>
              </w:rPr>
            </w:pPr>
            <w:r>
              <w:rPr>
                <w:sz w:val="18"/>
                <w:szCs w:val="18"/>
              </w:rPr>
              <w:t>玻璃类型</w:t>
            </w:r>
          </w:p>
        </w:tc>
        <w:tc>
          <w:tcPr>
            <w:shd w:val="clear" w:color="auto" w:fill="E6E6E6"/>
            <w:vAlign w:val="center"/>
          </w:tcPr>
          <w:p w14:paraId="35D0775F">
            <w:pPr>
              <w:jc w:val="center"/>
              <w:rPr>
                <w:sz w:val="18"/>
                <w:szCs w:val="18"/>
              </w:rPr>
            </w:pPr>
            <w:r>
              <w:rPr>
                <w:sz w:val="18"/>
                <w:szCs w:val="18"/>
              </w:rPr>
              <w:t>可见光透射比</w:t>
            </w:r>
          </w:p>
        </w:tc>
        <w:tc>
          <w:tcPr>
            <w:shd w:val="clear" w:color="auto" w:fill="E6E6E6"/>
            <w:vAlign w:val="center"/>
          </w:tcPr>
          <w:p w14:paraId="130D3235">
            <w:pPr>
              <w:jc w:val="center"/>
              <w:rPr>
                <w:sz w:val="18"/>
                <w:szCs w:val="18"/>
              </w:rPr>
            </w:pPr>
            <w:r>
              <w:rPr>
                <w:sz w:val="18"/>
                <w:szCs w:val="18"/>
              </w:rPr>
              <w:t>玻璃反射比</w:t>
            </w:r>
          </w:p>
        </w:tc>
      </w:tr>
      <w:tr w14:paraId="159AE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68A3C0">
            <w:pPr>
              <w:jc w:val="center"/>
              <w:rPr>
                <w:sz w:val="18"/>
                <w:szCs w:val="18"/>
              </w:rPr>
            </w:pPr>
          </w:p>
        </w:tc>
        <w:tc>
          <w:tcPr>
            <w:vAlign w:val="center"/>
          </w:tcPr>
          <w:p w14:paraId="62D5ABB5">
            <w:pPr>
              <w:jc w:val="center"/>
              <w:rPr>
                <w:sz w:val="18"/>
                <w:szCs w:val="18"/>
              </w:rPr>
            </w:pPr>
            <w:r>
              <w:rPr>
                <w:sz w:val="18"/>
                <w:szCs w:val="18"/>
              </w:rPr>
              <w:t>61600</w:t>
            </w:r>
          </w:p>
        </w:tc>
        <w:tc>
          <w:tcPr>
            <w:vAlign w:val="center"/>
          </w:tcPr>
          <w:p w14:paraId="1DCA9A4E">
            <w:pPr>
              <w:jc w:val="center"/>
              <w:rPr>
                <w:sz w:val="18"/>
                <w:szCs w:val="18"/>
              </w:rPr>
            </w:pPr>
            <w:r>
              <w:rPr>
                <w:sz w:val="18"/>
                <w:szCs w:val="18"/>
              </w:rPr>
              <w:t>5100</w:t>
            </w:r>
          </w:p>
        </w:tc>
        <w:tc>
          <w:tcPr>
            <w:vAlign w:val="center"/>
          </w:tcPr>
          <w:p w14:paraId="55A8815C">
            <w:pPr>
              <w:jc w:val="center"/>
              <w:rPr>
                <w:sz w:val="18"/>
                <w:szCs w:val="18"/>
              </w:rPr>
            </w:pPr>
            <w:r>
              <w:rPr>
                <w:sz w:val="18"/>
                <w:szCs w:val="18"/>
              </w:rPr>
              <w:t>单层铝窗</w:t>
            </w:r>
          </w:p>
        </w:tc>
        <w:tc>
          <w:tcPr>
            <w:vAlign w:val="center"/>
          </w:tcPr>
          <w:p w14:paraId="654FC48F">
            <w:pPr>
              <w:jc w:val="center"/>
              <w:rPr>
                <w:sz w:val="18"/>
                <w:szCs w:val="18"/>
              </w:rPr>
            </w:pPr>
            <w:r>
              <w:rPr>
                <w:sz w:val="18"/>
                <w:szCs w:val="18"/>
              </w:rPr>
              <w:t>普通玻璃</w:t>
            </w:r>
          </w:p>
        </w:tc>
        <w:tc>
          <w:tcPr>
            <w:vAlign w:val="center"/>
          </w:tcPr>
          <w:p w14:paraId="2FD48DF4">
            <w:pPr>
              <w:jc w:val="center"/>
              <w:rPr>
                <w:sz w:val="18"/>
                <w:szCs w:val="18"/>
              </w:rPr>
            </w:pPr>
            <w:r>
              <w:rPr>
                <w:sz w:val="18"/>
                <w:szCs w:val="18"/>
              </w:rPr>
              <w:t>0.89</w:t>
            </w:r>
          </w:p>
        </w:tc>
        <w:tc>
          <w:tcPr>
            <w:vAlign w:val="center"/>
          </w:tcPr>
          <w:p w14:paraId="10C598F2">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0873D57B">
      <w:pPr>
        <w:pStyle w:val="3"/>
        <w:rPr>
          <w:rFonts w:ascii="宋体" w:hAnsi="宋体"/>
          <w:sz w:val="18"/>
          <w:szCs w:val="18"/>
          <w:lang w:val="en-US"/>
        </w:rPr>
      </w:pPr>
    </w:p>
    <w:p w14:paraId="30ADBE0D">
      <w:pPr>
        <w:pStyle w:val="5"/>
      </w:pPr>
      <w:bookmarkStart w:id="76" w:name="_Toc16869"/>
      <w:bookmarkStart w:id="77" w:name="天窗"/>
      <w:r>
        <w:rPr>
          <w:rFonts w:hint="eastAsia"/>
        </w:rPr>
        <w:t xml:space="preserve">天 </w:t>
      </w:r>
      <w:r>
        <w:t xml:space="preserve"> </w:t>
      </w:r>
      <w:r>
        <w:rPr>
          <w:rFonts w:hint="eastAsia"/>
        </w:rPr>
        <w:t>窗</w:t>
      </w:r>
      <w:bookmarkEnd w:id="76"/>
    </w:p>
    <w:bookmarkEnd w:id="77"/>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7E43E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398520">
            <w:pPr>
              <w:jc w:val="center"/>
              <w:rPr>
                <w:sz w:val="18"/>
                <w:szCs w:val="18"/>
              </w:rPr>
            </w:pPr>
            <w:r>
              <w:rPr>
                <w:sz w:val="18"/>
                <w:szCs w:val="18"/>
              </w:rPr>
              <w:t>门窗编号</w:t>
            </w:r>
          </w:p>
        </w:tc>
        <w:tc>
          <w:tcPr>
            <w:shd w:val="clear" w:color="auto" w:fill="E6E6E6"/>
            <w:vAlign w:val="center"/>
          </w:tcPr>
          <w:p w14:paraId="511355F4">
            <w:pPr>
              <w:jc w:val="center"/>
              <w:rPr>
                <w:sz w:val="18"/>
                <w:szCs w:val="18"/>
              </w:rPr>
            </w:pPr>
            <w:r>
              <w:rPr>
                <w:sz w:val="18"/>
                <w:szCs w:val="18"/>
              </w:rPr>
              <w:t>宽度(mm)</w:t>
            </w:r>
          </w:p>
        </w:tc>
        <w:tc>
          <w:tcPr>
            <w:shd w:val="clear" w:color="auto" w:fill="E6E6E6"/>
            <w:vAlign w:val="center"/>
          </w:tcPr>
          <w:p w14:paraId="635AE6F7">
            <w:pPr>
              <w:jc w:val="center"/>
              <w:rPr>
                <w:sz w:val="18"/>
                <w:szCs w:val="18"/>
              </w:rPr>
            </w:pPr>
            <w:r>
              <w:rPr>
                <w:sz w:val="18"/>
                <w:szCs w:val="18"/>
              </w:rPr>
              <w:t>高度(mm)</w:t>
            </w:r>
          </w:p>
        </w:tc>
        <w:tc>
          <w:tcPr>
            <w:shd w:val="clear" w:color="auto" w:fill="E6E6E6"/>
            <w:vAlign w:val="center"/>
          </w:tcPr>
          <w:p w14:paraId="02DCD08B">
            <w:pPr>
              <w:jc w:val="center"/>
              <w:rPr>
                <w:sz w:val="18"/>
                <w:szCs w:val="18"/>
              </w:rPr>
            </w:pPr>
            <w:r>
              <w:rPr>
                <w:sz w:val="18"/>
                <w:szCs w:val="18"/>
              </w:rPr>
              <w:t>面积</w:t>
            </w:r>
          </w:p>
        </w:tc>
        <w:tc>
          <w:tcPr>
            <w:shd w:val="clear" w:color="auto" w:fill="E6E6E6"/>
            <w:vAlign w:val="center"/>
          </w:tcPr>
          <w:p w14:paraId="3C814FE8">
            <w:pPr>
              <w:jc w:val="center"/>
              <w:rPr>
                <w:sz w:val="18"/>
                <w:szCs w:val="18"/>
              </w:rPr>
            </w:pPr>
            <w:r>
              <w:rPr>
                <w:sz w:val="18"/>
                <w:szCs w:val="18"/>
              </w:rPr>
              <w:t>窗框类型</w:t>
            </w:r>
          </w:p>
        </w:tc>
        <w:tc>
          <w:tcPr>
            <w:shd w:val="clear" w:color="auto" w:fill="E6E6E6"/>
            <w:vAlign w:val="center"/>
          </w:tcPr>
          <w:p w14:paraId="58FEB65D">
            <w:pPr>
              <w:jc w:val="center"/>
              <w:rPr>
                <w:sz w:val="18"/>
                <w:szCs w:val="18"/>
              </w:rPr>
            </w:pPr>
            <w:r>
              <w:rPr>
                <w:sz w:val="18"/>
                <w:szCs w:val="18"/>
              </w:rPr>
              <w:t>玻璃类型</w:t>
            </w:r>
          </w:p>
        </w:tc>
        <w:tc>
          <w:tcPr>
            <w:shd w:val="clear" w:color="auto" w:fill="E6E6E6"/>
            <w:vAlign w:val="center"/>
          </w:tcPr>
          <w:p w14:paraId="34F07827">
            <w:pPr>
              <w:jc w:val="center"/>
              <w:rPr>
                <w:sz w:val="18"/>
                <w:szCs w:val="18"/>
              </w:rPr>
            </w:pPr>
            <w:r>
              <w:rPr>
                <w:sz w:val="18"/>
                <w:szCs w:val="18"/>
              </w:rPr>
              <w:t>可见光透射比</w:t>
            </w:r>
          </w:p>
        </w:tc>
        <w:tc>
          <w:tcPr>
            <w:shd w:val="clear" w:color="auto" w:fill="E6E6E6"/>
            <w:vAlign w:val="center"/>
          </w:tcPr>
          <w:p w14:paraId="41828AE0">
            <w:pPr>
              <w:jc w:val="center"/>
              <w:rPr>
                <w:sz w:val="18"/>
                <w:szCs w:val="18"/>
              </w:rPr>
            </w:pPr>
            <w:r>
              <w:rPr>
                <w:sz w:val="18"/>
                <w:szCs w:val="18"/>
              </w:rPr>
              <w:t>玻璃反射比</w:t>
            </w:r>
          </w:p>
        </w:tc>
      </w:tr>
      <w:tr w14:paraId="75599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C3D218">
            <w:pPr>
              <w:jc w:val="center"/>
              <w:rPr>
                <w:sz w:val="18"/>
                <w:szCs w:val="18"/>
              </w:rPr>
            </w:pPr>
            <w:r>
              <w:rPr>
                <w:sz w:val="18"/>
                <w:szCs w:val="18"/>
              </w:rPr>
              <w:t>C0</w:t>
            </w:r>
          </w:p>
        </w:tc>
        <w:tc>
          <w:tcPr>
            <w:vAlign w:val="center"/>
          </w:tcPr>
          <w:p w14:paraId="37A7AEAE">
            <w:pPr>
              <w:jc w:val="center"/>
              <w:rPr>
                <w:sz w:val="18"/>
                <w:szCs w:val="18"/>
              </w:rPr>
            </w:pPr>
            <w:r>
              <w:rPr>
                <w:sz w:val="18"/>
                <w:szCs w:val="18"/>
              </w:rPr>
              <w:t>7500</w:t>
            </w:r>
          </w:p>
        </w:tc>
        <w:tc>
          <w:tcPr>
            <w:vAlign w:val="center"/>
          </w:tcPr>
          <w:p w14:paraId="7E84BDE3">
            <w:pPr>
              <w:jc w:val="center"/>
              <w:rPr>
                <w:sz w:val="18"/>
                <w:szCs w:val="18"/>
              </w:rPr>
            </w:pPr>
            <w:r>
              <w:rPr>
                <w:sz w:val="18"/>
                <w:szCs w:val="18"/>
              </w:rPr>
              <w:t>1800</w:t>
            </w:r>
          </w:p>
        </w:tc>
        <w:tc>
          <w:tcPr>
            <w:vAlign w:val="center"/>
          </w:tcPr>
          <w:p w14:paraId="4EA710EC">
            <w:pPr>
              <w:jc w:val="center"/>
              <w:rPr>
                <w:sz w:val="18"/>
                <w:szCs w:val="18"/>
              </w:rPr>
            </w:pPr>
            <w:r>
              <w:rPr>
                <w:sz w:val="18"/>
                <w:szCs w:val="18"/>
              </w:rPr>
              <w:t>13.500</w:t>
            </w:r>
          </w:p>
        </w:tc>
        <w:tc>
          <w:tcPr>
            <w:vAlign w:val="center"/>
          </w:tcPr>
          <w:p w14:paraId="6604BA79">
            <w:pPr>
              <w:jc w:val="center"/>
              <w:rPr>
                <w:sz w:val="18"/>
                <w:szCs w:val="18"/>
              </w:rPr>
            </w:pPr>
            <w:r>
              <w:rPr>
                <w:sz w:val="18"/>
                <w:szCs w:val="18"/>
              </w:rPr>
              <w:t>单层铝窗</w:t>
            </w:r>
          </w:p>
        </w:tc>
        <w:tc>
          <w:tcPr>
            <w:vAlign w:val="center"/>
          </w:tcPr>
          <w:p w14:paraId="672603A5">
            <w:pPr>
              <w:jc w:val="center"/>
              <w:rPr>
                <w:sz w:val="18"/>
                <w:szCs w:val="18"/>
              </w:rPr>
            </w:pPr>
            <w:r>
              <w:rPr>
                <w:sz w:val="18"/>
                <w:szCs w:val="18"/>
              </w:rPr>
              <w:t>普通玻璃</w:t>
            </w:r>
          </w:p>
        </w:tc>
        <w:tc>
          <w:tcPr>
            <w:vAlign w:val="center"/>
          </w:tcPr>
          <w:p w14:paraId="5E309EE7">
            <w:pPr>
              <w:jc w:val="center"/>
              <w:rPr>
                <w:sz w:val="18"/>
                <w:szCs w:val="18"/>
              </w:rPr>
            </w:pPr>
            <w:r>
              <w:rPr>
                <w:sz w:val="18"/>
                <w:szCs w:val="18"/>
              </w:rPr>
              <w:t>0.89</w:t>
            </w:r>
          </w:p>
        </w:tc>
        <w:tc>
          <w:tcPr>
            <w:vAlign w:val="center"/>
          </w:tcPr>
          <w:p w14:paraId="4B32A7E3">
            <w:pPr>
              <w:jc w:val="center"/>
              <w:rPr>
                <w:sz w:val="18"/>
                <w:szCs w:val="18"/>
              </w:rPr>
            </w:pPr>
            <w:r>
              <w:rPr>
                <w:sz w:val="18"/>
                <w:szCs w:val="18"/>
              </w:rPr>
              <w:t>0.08</w:t>
            </w:r>
          </w:p>
        </w:tc>
      </w:tr>
      <w:tr w14:paraId="43AC0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38E0B4">
            <w:pPr>
              <w:jc w:val="center"/>
              <w:rPr>
                <w:sz w:val="18"/>
                <w:szCs w:val="18"/>
              </w:rPr>
            </w:pPr>
            <w:r>
              <w:rPr>
                <w:sz w:val="18"/>
                <w:szCs w:val="18"/>
              </w:rPr>
              <w:t>C0'</w:t>
            </w:r>
          </w:p>
        </w:tc>
        <w:tc>
          <w:tcPr>
            <w:vAlign w:val="center"/>
          </w:tcPr>
          <w:p w14:paraId="413726E9">
            <w:pPr>
              <w:jc w:val="center"/>
              <w:rPr>
                <w:sz w:val="18"/>
                <w:szCs w:val="18"/>
              </w:rPr>
            </w:pPr>
            <w:r>
              <w:rPr>
                <w:sz w:val="18"/>
                <w:szCs w:val="18"/>
              </w:rPr>
              <w:t>4000</w:t>
            </w:r>
          </w:p>
        </w:tc>
        <w:tc>
          <w:tcPr>
            <w:vAlign w:val="center"/>
          </w:tcPr>
          <w:p w14:paraId="6F52D614">
            <w:pPr>
              <w:jc w:val="center"/>
              <w:rPr>
                <w:sz w:val="18"/>
                <w:szCs w:val="18"/>
              </w:rPr>
            </w:pPr>
            <w:r>
              <w:rPr>
                <w:sz w:val="18"/>
                <w:szCs w:val="18"/>
              </w:rPr>
              <w:t>1800</w:t>
            </w:r>
          </w:p>
        </w:tc>
        <w:tc>
          <w:tcPr>
            <w:vAlign w:val="center"/>
          </w:tcPr>
          <w:p w14:paraId="5BF6A717">
            <w:pPr>
              <w:jc w:val="center"/>
              <w:rPr>
                <w:sz w:val="18"/>
                <w:szCs w:val="18"/>
              </w:rPr>
            </w:pPr>
            <w:r>
              <w:rPr>
                <w:sz w:val="18"/>
                <w:szCs w:val="18"/>
              </w:rPr>
              <w:t>7.200</w:t>
            </w:r>
          </w:p>
        </w:tc>
        <w:tc>
          <w:tcPr>
            <w:vAlign w:val="center"/>
          </w:tcPr>
          <w:p w14:paraId="4715CDBE">
            <w:pPr>
              <w:jc w:val="center"/>
              <w:rPr>
                <w:sz w:val="18"/>
                <w:szCs w:val="18"/>
              </w:rPr>
            </w:pPr>
            <w:r>
              <w:rPr>
                <w:sz w:val="18"/>
                <w:szCs w:val="18"/>
              </w:rPr>
              <w:t>单层铝窗</w:t>
            </w:r>
          </w:p>
        </w:tc>
        <w:tc>
          <w:tcPr>
            <w:vAlign w:val="center"/>
          </w:tcPr>
          <w:p w14:paraId="24C97B74">
            <w:pPr>
              <w:jc w:val="center"/>
              <w:rPr>
                <w:sz w:val="18"/>
                <w:szCs w:val="18"/>
              </w:rPr>
            </w:pPr>
            <w:r>
              <w:rPr>
                <w:sz w:val="18"/>
                <w:szCs w:val="18"/>
              </w:rPr>
              <w:t>普通玻璃</w:t>
            </w:r>
          </w:p>
        </w:tc>
        <w:tc>
          <w:tcPr>
            <w:vAlign w:val="center"/>
          </w:tcPr>
          <w:p w14:paraId="06972A9E">
            <w:pPr>
              <w:jc w:val="center"/>
              <w:rPr>
                <w:sz w:val="18"/>
                <w:szCs w:val="18"/>
              </w:rPr>
            </w:pPr>
            <w:r>
              <w:rPr>
                <w:sz w:val="18"/>
                <w:szCs w:val="18"/>
              </w:rPr>
              <w:t>0.89</w:t>
            </w:r>
          </w:p>
        </w:tc>
        <w:tc>
          <w:tcPr>
            <w:vAlign w:val="center"/>
          </w:tcPr>
          <w:p w14:paraId="009C2195">
            <w:pPr>
              <w:jc w:val="center"/>
              <w:rPr>
                <w:sz w:val="18"/>
                <w:szCs w:val="18"/>
              </w:rPr>
            </w:pPr>
            <w:r>
              <w:rPr>
                <w:sz w:val="18"/>
                <w:szCs w:val="18"/>
              </w:rPr>
              <w:t>0.08</w:t>
            </w:r>
          </w:p>
        </w:tc>
      </w:tr>
      <w:tr w14:paraId="298E0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9CEDB9">
            <w:pPr>
              <w:jc w:val="center"/>
              <w:rPr>
                <w:sz w:val="18"/>
                <w:szCs w:val="18"/>
              </w:rPr>
            </w:pPr>
            <w:r>
              <w:rPr>
                <w:sz w:val="18"/>
                <w:szCs w:val="18"/>
              </w:rPr>
              <w:t>CO''</w:t>
            </w:r>
          </w:p>
        </w:tc>
        <w:tc>
          <w:tcPr>
            <w:vAlign w:val="center"/>
          </w:tcPr>
          <w:p w14:paraId="2C623874">
            <w:pPr>
              <w:jc w:val="center"/>
              <w:rPr>
                <w:sz w:val="18"/>
                <w:szCs w:val="18"/>
              </w:rPr>
            </w:pPr>
            <w:r>
              <w:rPr>
                <w:sz w:val="18"/>
                <w:szCs w:val="18"/>
              </w:rPr>
              <w:t>60368</w:t>
            </w:r>
          </w:p>
        </w:tc>
        <w:tc>
          <w:tcPr>
            <w:vAlign w:val="center"/>
          </w:tcPr>
          <w:p w14:paraId="21DA1201">
            <w:pPr>
              <w:jc w:val="center"/>
              <w:rPr>
                <w:sz w:val="18"/>
                <w:szCs w:val="18"/>
              </w:rPr>
            </w:pPr>
            <w:r>
              <w:rPr>
                <w:sz w:val="18"/>
                <w:szCs w:val="18"/>
              </w:rPr>
              <w:t>1800</w:t>
            </w:r>
          </w:p>
        </w:tc>
        <w:tc>
          <w:tcPr>
            <w:vAlign w:val="center"/>
          </w:tcPr>
          <w:p w14:paraId="3FF8FBC5">
            <w:pPr>
              <w:jc w:val="center"/>
              <w:rPr>
                <w:sz w:val="18"/>
                <w:szCs w:val="18"/>
              </w:rPr>
            </w:pPr>
            <w:r>
              <w:rPr>
                <w:sz w:val="18"/>
                <w:szCs w:val="18"/>
              </w:rPr>
              <w:t>108.662</w:t>
            </w:r>
          </w:p>
        </w:tc>
        <w:tc>
          <w:tcPr>
            <w:vAlign w:val="center"/>
          </w:tcPr>
          <w:p w14:paraId="49710E42">
            <w:pPr>
              <w:jc w:val="center"/>
              <w:rPr>
                <w:sz w:val="18"/>
                <w:szCs w:val="18"/>
              </w:rPr>
            </w:pPr>
            <w:r>
              <w:rPr>
                <w:sz w:val="18"/>
                <w:szCs w:val="18"/>
              </w:rPr>
              <w:t>单层铝窗</w:t>
            </w:r>
          </w:p>
        </w:tc>
        <w:tc>
          <w:tcPr>
            <w:vAlign w:val="center"/>
          </w:tcPr>
          <w:p w14:paraId="35033E2A">
            <w:pPr>
              <w:jc w:val="center"/>
              <w:rPr>
                <w:sz w:val="18"/>
                <w:szCs w:val="18"/>
              </w:rPr>
            </w:pPr>
            <w:r>
              <w:rPr>
                <w:sz w:val="18"/>
                <w:szCs w:val="18"/>
              </w:rPr>
              <w:t>普通玻璃</w:t>
            </w:r>
          </w:p>
        </w:tc>
        <w:tc>
          <w:tcPr>
            <w:vAlign w:val="center"/>
          </w:tcPr>
          <w:p w14:paraId="54198430">
            <w:pPr>
              <w:jc w:val="center"/>
              <w:rPr>
                <w:sz w:val="18"/>
                <w:szCs w:val="18"/>
              </w:rPr>
            </w:pPr>
            <w:r>
              <w:rPr>
                <w:sz w:val="18"/>
                <w:szCs w:val="18"/>
              </w:rPr>
              <w:t>0.89</w:t>
            </w:r>
          </w:p>
        </w:tc>
        <w:tc>
          <w:tcPr>
            <w:vAlign w:val="center"/>
          </w:tcPr>
          <w:p w14:paraId="326CC9E6">
            <w:pPr>
              <w:jc w:val="center"/>
              <w:rPr>
                <w:sz w:val="18"/>
                <w:szCs w:val="18"/>
              </w:rPr>
            </w:pPr>
            <w:r>
              <w:rPr>
                <w:sz w:val="18"/>
                <w:szCs w:val="18"/>
              </w:rPr>
              <w:t>0.08</w:t>
            </w:r>
          </w:p>
        </w:tc>
      </w:tr>
    </w:tbl>
    <w:p w14:paraId="1460CF6B">
      <w:pPr>
        <w:pStyle w:val="3"/>
        <w:rPr>
          <w:rFonts w:ascii="宋体" w:hAnsi="宋体"/>
          <w:sz w:val="18"/>
          <w:szCs w:val="18"/>
          <w:lang w:val="en-US"/>
        </w:rPr>
      </w:pPr>
      <w:r>
        <w:rPr>
          <w:rFonts w:ascii="宋体" w:hAnsi="宋体"/>
          <w:sz w:val="18"/>
          <w:szCs w:val="18"/>
          <w:lang w:val="en-US"/>
        </w:rPr>
        <w:t>注：</w:t>
      </w:r>
    </w:p>
    <w:p w14:paraId="0541413F">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6101F56A">
      <w:pPr>
        <w:pStyle w:val="3"/>
        <w:rPr>
          <w:rFonts w:ascii="宋体" w:hAnsi="宋体"/>
          <w:sz w:val="18"/>
          <w:szCs w:val="18"/>
          <w:lang w:val="en-US"/>
        </w:rPr>
      </w:pPr>
      <w:bookmarkStart w:id="78" w:name="窗污染折减系数"/>
      <w:bookmarkEnd w:id="78"/>
    </w:p>
    <w:p w14:paraId="2330D088">
      <w:pPr>
        <w:pStyle w:val="2"/>
        <w:ind w:left="432" w:hanging="432"/>
      </w:pPr>
      <w:bookmarkStart w:id="79" w:name="_Toc20640"/>
      <w:r>
        <w:rPr>
          <w:rFonts w:hint="eastAsia"/>
        </w:rPr>
        <w:t>房间模拟</w:t>
      </w:r>
      <w:r>
        <w:t>结果</w:t>
      </w:r>
      <w:bookmarkEnd w:id="79"/>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80" w:name="房间采光表"/>
      <w:bookmarkEnd w:id="80"/>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94"/>
        <w:gridCol w:w="820"/>
        <w:gridCol w:w="1726"/>
        <w:gridCol w:w="1018"/>
        <w:gridCol w:w="707"/>
        <w:gridCol w:w="707"/>
        <w:gridCol w:w="848"/>
        <w:gridCol w:w="1018"/>
        <w:gridCol w:w="1047"/>
        <w:gridCol w:w="837"/>
      </w:tblGrid>
      <w:tr w14:paraId="0CF20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C8667D">
            <w:pPr>
              <w:jc w:val="center"/>
              <w:rPr>
                <w:sz w:val="18"/>
                <w:szCs w:val="18"/>
              </w:rPr>
            </w:pPr>
            <w:r>
              <w:rPr>
                <w:sz w:val="18"/>
                <w:szCs w:val="18"/>
              </w:rPr>
              <w:t>楼层</w:t>
            </w:r>
          </w:p>
        </w:tc>
        <w:tc>
          <w:tcPr>
            <w:shd w:val="clear" w:color="auto" w:fill="E6E6E6"/>
            <w:vAlign w:val="center"/>
          </w:tcPr>
          <w:p w14:paraId="4BBD9447">
            <w:pPr>
              <w:jc w:val="center"/>
              <w:rPr>
                <w:sz w:val="18"/>
                <w:szCs w:val="18"/>
              </w:rPr>
            </w:pPr>
            <w:r>
              <w:rPr>
                <w:sz w:val="18"/>
                <w:szCs w:val="18"/>
              </w:rPr>
              <w:t>户型</w:t>
            </w:r>
          </w:p>
        </w:tc>
        <w:tc>
          <w:tcPr>
            <w:shd w:val="clear" w:color="auto" w:fill="E6E6E6"/>
            <w:vAlign w:val="center"/>
          </w:tcPr>
          <w:p w14:paraId="1C19A4BA">
            <w:pPr>
              <w:jc w:val="center"/>
              <w:rPr>
                <w:sz w:val="18"/>
                <w:szCs w:val="18"/>
              </w:rPr>
            </w:pPr>
            <w:r>
              <w:rPr>
                <w:sz w:val="18"/>
                <w:szCs w:val="18"/>
              </w:rPr>
              <w:t>房间</w:t>
            </w:r>
          </w:p>
        </w:tc>
        <w:tc>
          <w:tcPr>
            <w:shd w:val="clear" w:color="auto" w:fill="E6E6E6"/>
            <w:vAlign w:val="center"/>
          </w:tcPr>
          <w:p w14:paraId="65366292">
            <w:pPr>
              <w:jc w:val="center"/>
              <w:rPr>
                <w:sz w:val="18"/>
                <w:szCs w:val="18"/>
              </w:rPr>
            </w:pPr>
            <w:r>
              <w:rPr>
                <w:sz w:val="18"/>
                <w:szCs w:val="18"/>
              </w:rPr>
              <w:t>对标功能</w:t>
            </w:r>
          </w:p>
        </w:tc>
        <w:tc>
          <w:tcPr>
            <w:shd w:val="clear" w:color="auto" w:fill="E6E6E6"/>
            <w:vAlign w:val="center"/>
          </w:tcPr>
          <w:p w14:paraId="4C04D9A0">
            <w:pPr>
              <w:jc w:val="center"/>
              <w:rPr>
                <w:sz w:val="18"/>
                <w:szCs w:val="18"/>
              </w:rPr>
            </w:pPr>
            <w:r>
              <w:rPr>
                <w:sz w:val="18"/>
                <w:szCs w:val="18"/>
              </w:rPr>
              <w:t>采光等级</w:t>
            </w:r>
          </w:p>
        </w:tc>
        <w:tc>
          <w:tcPr>
            <w:shd w:val="clear" w:color="auto" w:fill="E6E6E6"/>
            <w:vAlign w:val="center"/>
          </w:tcPr>
          <w:p w14:paraId="642CE22E">
            <w:pPr>
              <w:jc w:val="center"/>
              <w:rPr>
                <w:sz w:val="18"/>
                <w:szCs w:val="18"/>
              </w:rPr>
            </w:pPr>
            <w:r>
              <w:rPr>
                <w:sz w:val="18"/>
                <w:szCs w:val="18"/>
              </w:rPr>
              <w:t>采光类型</w:t>
            </w:r>
          </w:p>
        </w:tc>
        <w:tc>
          <w:tcPr>
            <w:shd w:val="clear" w:color="auto" w:fill="E6E6E6"/>
            <w:vAlign w:val="center"/>
          </w:tcPr>
          <w:p w14:paraId="7F7C1A27">
            <w:pPr>
              <w:jc w:val="center"/>
              <w:rPr>
                <w:sz w:val="18"/>
                <w:szCs w:val="18"/>
              </w:rPr>
            </w:pPr>
            <w:r>
              <w:rPr>
                <w:sz w:val="18"/>
                <w:szCs w:val="18"/>
              </w:rPr>
              <w:t>房间</w:t>
            </w:r>
            <w:r>
              <w:rPr>
                <w:sz w:val="18"/>
                <w:szCs w:val="18"/>
              </w:rPr>
              <w:br w:type="textWrapping"/>
            </w:r>
            <w:r>
              <w:rPr>
                <w:sz w:val="18"/>
                <w:szCs w:val="18"/>
              </w:rPr>
              <w:t>面积</w:t>
            </w:r>
          </w:p>
        </w:tc>
        <w:tc>
          <w:tcPr>
            <w:shd w:val="clear" w:color="auto" w:fill="E6E6E6"/>
            <w:vAlign w:val="center"/>
          </w:tcPr>
          <w:p w14:paraId="328AD5DE">
            <w:pPr>
              <w:jc w:val="center"/>
              <w:rPr>
                <w:sz w:val="18"/>
                <w:szCs w:val="18"/>
              </w:rPr>
            </w:pPr>
            <w:r>
              <w:rPr>
                <w:sz w:val="18"/>
                <w:szCs w:val="18"/>
              </w:rPr>
              <w:t>采光系数C(%)</w:t>
            </w:r>
          </w:p>
        </w:tc>
        <w:tc>
          <w:tcPr>
            <w:shd w:val="clear" w:color="auto" w:fill="E6E6E6"/>
            <w:vAlign w:val="center"/>
          </w:tcPr>
          <w:p w14:paraId="4928E271">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098C9480">
            <w:pPr>
              <w:jc w:val="center"/>
              <w:rPr>
                <w:sz w:val="18"/>
                <w:szCs w:val="18"/>
              </w:rPr>
            </w:pPr>
            <w:r>
              <w:rPr>
                <w:sz w:val="18"/>
                <w:szCs w:val="18"/>
              </w:rPr>
              <w:t>结论</w:t>
            </w:r>
          </w:p>
        </w:tc>
      </w:tr>
      <w:tr w14:paraId="500BC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004915A">
            <w:pPr>
              <w:rPr>
                <w:sz w:val="18"/>
                <w:szCs w:val="18"/>
              </w:rPr>
            </w:pPr>
            <w:r>
              <w:rPr>
                <w:sz w:val="18"/>
                <w:szCs w:val="18"/>
              </w:rPr>
              <w:t>1</w:t>
            </w:r>
          </w:p>
        </w:tc>
        <w:tc>
          <w:tcPr>
            <w:vMerge w:val="restart"/>
            <w:vAlign w:val="center"/>
          </w:tcPr>
          <w:p w14:paraId="6D614571">
            <w:pPr>
              <w:rPr>
                <w:sz w:val="18"/>
                <w:szCs w:val="18"/>
              </w:rPr>
            </w:pPr>
            <w:r>
              <w:rPr>
                <w:sz w:val="18"/>
                <w:szCs w:val="18"/>
              </w:rPr>
              <w:t>1-A</w:t>
            </w:r>
          </w:p>
        </w:tc>
        <w:tc>
          <w:tcPr>
            <w:vAlign w:val="center"/>
          </w:tcPr>
          <w:p w14:paraId="47F8F594">
            <w:pPr>
              <w:rPr>
                <w:sz w:val="18"/>
                <w:szCs w:val="18"/>
              </w:rPr>
            </w:pPr>
            <w:r>
              <w:rPr>
                <w:sz w:val="18"/>
                <w:szCs w:val="18"/>
              </w:rPr>
              <w:t>1022[大厅]</w:t>
            </w:r>
          </w:p>
        </w:tc>
        <w:tc>
          <w:tcPr>
            <w:vAlign w:val="center"/>
          </w:tcPr>
          <w:p w14:paraId="0541C46A">
            <w:pPr>
              <w:rPr>
                <w:sz w:val="18"/>
                <w:szCs w:val="18"/>
              </w:rPr>
            </w:pPr>
            <w:r>
              <w:rPr>
                <w:sz w:val="18"/>
                <w:szCs w:val="18"/>
              </w:rPr>
              <w:t>观众入口大厅</w:t>
            </w:r>
          </w:p>
        </w:tc>
        <w:tc>
          <w:tcPr>
            <w:vAlign w:val="center"/>
          </w:tcPr>
          <w:p w14:paraId="77770BBB">
            <w:pPr>
              <w:rPr>
                <w:sz w:val="18"/>
                <w:szCs w:val="18"/>
              </w:rPr>
            </w:pPr>
            <w:r>
              <w:rPr>
                <w:sz w:val="18"/>
                <w:szCs w:val="18"/>
              </w:rPr>
              <w:t>IV</w:t>
            </w:r>
          </w:p>
        </w:tc>
        <w:tc>
          <w:tcPr>
            <w:vAlign w:val="center"/>
          </w:tcPr>
          <w:p w14:paraId="57663F2C">
            <w:pPr>
              <w:rPr>
                <w:sz w:val="18"/>
                <w:szCs w:val="18"/>
              </w:rPr>
            </w:pPr>
            <w:r>
              <w:rPr>
                <w:sz w:val="18"/>
                <w:szCs w:val="18"/>
              </w:rPr>
              <w:t>混合</w:t>
            </w:r>
          </w:p>
        </w:tc>
        <w:tc>
          <w:tcPr>
            <w:vAlign w:val="center"/>
          </w:tcPr>
          <w:p w14:paraId="147FF708">
            <w:pPr>
              <w:rPr>
                <w:sz w:val="18"/>
                <w:szCs w:val="18"/>
              </w:rPr>
            </w:pPr>
            <w:r>
              <w:rPr>
                <w:sz w:val="18"/>
                <w:szCs w:val="18"/>
              </w:rPr>
              <w:t>717.86</w:t>
            </w:r>
          </w:p>
        </w:tc>
        <w:tc>
          <w:tcPr>
            <w:vAlign w:val="center"/>
          </w:tcPr>
          <w:p w14:paraId="3EC51DB5">
            <w:pPr>
              <w:rPr>
                <w:sz w:val="18"/>
                <w:szCs w:val="18"/>
              </w:rPr>
            </w:pPr>
            <w:r>
              <w:rPr>
                <w:sz w:val="18"/>
                <w:szCs w:val="18"/>
              </w:rPr>
              <w:t>1.20</w:t>
            </w:r>
          </w:p>
        </w:tc>
        <w:tc>
          <w:tcPr>
            <w:vAlign w:val="center"/>
          </w:tcPr>
          <w:p w14:paraId="4ECE62C2">
            <w:pPr>
              <w:rPr>
                <w:sz w:val="18"/>
                <w:szCs w:val="18"/>
              </w:rPr>
            </w:pPr>
            <w:r>
              <w:rPr>
                <w:sz w:val="18"/>
                <w:szCs w:val="18"/>
              </w:rPr>
              <w:t>1.00</w:t>
            </w:r>
          </w:p>
        </w:tc>
        <w:tc>
          <w:tcPr>
            <w:vAlign w:val="center"/>
          </w:tcPr>
          <w:p w14:paraId="44DCD069">
            <w:pPr>
              <w:rPr>
                <w:sz w:val="18"/>
                <w:szCs w:val="18"/>
              </w:rPr>
            </w:pPr>
            <w:r>
              <w:rPr>
                <w:sz w:val="18"/>
                <w:szCs w:val="18"/>
              </w:rPr>
              <w:t>满足</w:t>
            </w:r>
          </w:p>
        </w:tc>
      </w:tr>
      <w:tr w14:paraId="5C8EA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712847">
            <w:pPr>
              <w:rPr>
                <w:sz w:val="18"/>
                <w:szCs w:val="18"/>
              </w:rPr>
            </w:pPr>
          </w:p>
        </w:tc>
        <w:tc>
          <w:tcPr>
            <w:vMerge w:val="continue"/>
            <w:vAlign w:val="center"/>
          </w:tcPr>
          <w:p w14:paraId="11082FD9">
            <w:pPr>
              <w:rPr>
                <w:sz w:val="18"/>
                <w:szCs w:val="18"/>
              </w:rPr>
            </w:pPr>
          </w:p>
        </w:tc>
        <w:tc>
          <w:tcPr>
            <w:vAlign w:val="center"/>
          </w:tcPr>
          <w:p w14:paraId="14729D76">
            <w:pPr>
              <w:rPr>
                <w:sz w:val="18"/>
                <w:szCs w:val="18"/>
              </w:rPr>
            </w:pPr>
            <w:r>
              <w:rPr>
                <w:sz w:val="18"/>
                <w:szCs w:val="18"/>
              </w:rPr>
              <w:t>1023[餐厅]</w:t>
            </w:r>
          </w:p>
        </w:tc>
        <w:tc>
          <w:tcPr>
            <w:vAlign w:val="center"/>
          </w:tcPr>
          <w:p w14:paraId="0CC47688">
            <w:pPr>
              <w:rPr>
                <w:sz w:val="18"/>
                <w:szCs w:val="18"/>
              </w:rPr>
            </w:pPr>
            <w:r>
              <w:rPr>
                <w:sz w:val="18"/>
                <w:szCs w:val="18"/>
              </w:rPr>
              <w:t>餐厅</w:t>
            </w:r>
          </w:p>
        </w:tc>
        <w:tc>
          <w:tcPr>
            <w:vAlign w:val="center"/>
          </w:tcPr>
          <w:p w14:paraId="39B5D790">
            <w:pPr>
              <w:rPr>
                <w:sz w:val="18"/>
                <w:szCs w:val="18"/>
              </w:rPr>
            </w:pPr>
            <w:r>
              <w:rPr>
                <w:sz w:val="18"/>
                <w:szCs w:val="18"/>
              </w:rPr>
              <w:t>IV</w:t>
            </w:r>
          </w:p>
        </w:tc>
        <w:tc>
          <w:tcPr>
            <w:vAlign w:val="center"/>
          </w:tcPr>
          <w:p w14:paraId="6FD70E01">
            <w:pPr>
              <w:rPr>
                <w:sz w:val="18"/>
                <w:szCs w:val="18"/>
              </w:rPr>
            </w:pPr>
            <w:r>
              <w:rPr>
                <w:sz w:val="18"/>
                <w:szCs w:val="18"/>
              </w:rPr>
              <w:t>混合</w:t>
            </w:r>
          </w:p>
        </w:tc>
        <w:tc>
          <w:tcPr>
            <w:vAlign w:val="center"/>
          </w:tcPr>
          <w:p w14:paraId="4F38C231">
            <w:pPr>
              <w:rPr>
                <w:sz w:val="18"/>
                <w:szCs w:val="18"/>
              </w:rPr>
            </w:pPr>
            <w:r>
              <w:rPr>
                <w:sz w:val="18"/>
                <w:szCs w:val="18"/>
              </w:rPr>
              <w:t>37.41</w:t>
            </w:r>
          </w:p>
        </w:tc>
        <w:tc>
          <w:tcPr>
            <w:vAlign w:val="center"/>
          </w:tcPr>
          <w:p w14:paraId="57BA6644">
            <w:pPr>
              <w:rPr>
                <w:sz w:val="18"/>
                <w:szCs w:val="18"/>
              </w:rPr>
            </w:pPr>
            <w:r>
              <w:rPr>
                <w:sz w:val="18"/>
                <w:szCs w:val="18"/>
              </w:rPr>
              <w:t>3.95</w:t>
            </w:r>
          </w:p>
        </w:tc>
        <w:tc>
          <w:tcPr>
            <w:vAlign w:val="center"/>
          </w:tcPr>
          <w:p w14:paraId="2757E5EA">
            <w:pPr>
              <w:rPr>
                <w:sz w:val="18"/>
                <w:szCs w:val="18"/>
              </w:rPr>
            </w:pPr>
            <w:r>
              <w:rPr>
                <w:sz w:val="18"/>
                <w:szCs w:val="18"/>
              </w:rPr>
              <w:t>1.00</w:t>
            </w:r>
          </w:p>
        </w:tc>
        <w:tc>
          <w:tcPr>
            <w:vAlign w:val="center"/>
          </w:tcPr>
          <w:p w14:paraId="19FE850C">
            <w:pPr>
              <w:rPr>
                <w:sz w:val="18"/>
                <w:szCs w:val="18"/>
              </w:rPr>
            </w:pPr>
            <w:r>
              <w:rPr>
                <w:sz w:val="18"/>
                <w:szCs w:val="18"/>
              </w:rPr>
              <w:t>满足</w:t>
            </w:r>
          </w:p>
        </w:tc>
      </w:tr>
      <w:tr w14:paraId="1F32F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BBEE4E">
            <w:pPr>
              <w:rPr>
                <w:sz w:val="18"/>
                <w:szCs w:val="18"/>
              </w:rPr>
            </w:pPr>
          </w:p>
        </w:tc>
        <w:tc>
          <w:tcPr>
            <w:vMerge w:val="continue"/>
            <w:vAlign w:val="center"/>
          </w:tcPr>
          <w:p w14:paraId="1E89C757">
            <w:pPr>
              <w:rPr>
                <w:sz w:val="18"/>
                <w:szCs w:val="18"/>
              </w:rPr>
            </w:pPr>
          </w:p>
        </w:tc>
        <w:tc>
          <w:tcPr>
            <w:vAlign w:val="center"/>
          </w:tcPr>
          <w:p w14:paraId="60AD4015">
            <w:pPr>
              <w:rPr>
                <w:sz w:val="18"/>
                <w:szCs w:val="18"/>
              </w:rPr>
            </w:pPr>
            <w:r>
              <w:rPr>
                <w:sz w:val="18"/>
                <w:szCs w:val="18"/>
              </w:rPr>
              <w:t>1024[酒吧、茶座]</w:t>
            </w:r>
          </w:p>
        </w:tc>
        <w:tc>
          <w:tcPr>
            <w:vAlign w:val="center"/>
          </w:tcPr>
          <w:p w14:paraId="2297DCDB">
            <w:pPr>
              <w:rPr>
                <w:sz w:val="18"/>
                <w:szCs w:val="18"/>
              </w:rPr>
            </w:pPr>
            <w:r>
              <w:rPr>
                <w:sz w:val="18"/>
                <w:szCs w:val="18"/>
              </w:rPr>
              <w:t>餐厅</w:t>
            </w:r>
          </w:p>
        </w:tc>
        <w:tc>
          <w:tcPr>
            <w:vAlign w:val="center"/>
          </w:tcPr>
          <w:p w14:paraId="47912AC9">
            <w:pPr>
              <w:rPr>
                <w:sz w:val="18"/>
                <w:szCs w:val="18"/>
              </w:rPr>
            </w:pPr>
            <w:r>
              <w:rPr>
                <w:sz w:val="18"/>
                <w:szCs w:val="18"/>
              </w:rPr>
              <w:t>IV</w:t>
            </w:r>
          </w:p>
        </w:tc>
        <w:tc>
          <w:tcPr>
            <w:vAlign w:val="center"/>
          </w:tcPr>
          <w:p w14:paraId="7148D872">
            <w:pPr>
              <w:rPr>
                <w:sz w:val="18"/>
                <w:szCs w:val="18"/>
              </w:rPr>
            </w:pPr>
            <w:r>
              <w:rPr>
                <w:sz w:val="18"/>
                <w:szCs w:val="18"/>
              </w:rPr>
              <w:t>混合</w:t>
            </w:r>
          </w:p>
        </w:tc>
        <w:tc>
          <w:tcPr>
            <w:vAlign w:val="center"/>
          </w:tcPr>
          <w:p w14:paraId="26F9F494">
            <w:pPr>
              <w:rPr>
                <w:sz w:val="18"/>
                <w:szCs w:val="18"/>
              </w:rPr>
            </w:pPr>
            <w:r>
              <w:rPr>
                <w:sz w:val="18"/>
                <w:szCs w:val="18"/>
              </w:rPr>
              <w:t>46.98</w:t>
            </w:r>
          </w:p>
        </w:tc>
        <w:tc>
          <w:tcPr>
            <w:vAlign w:val="center"/>
          </w:tcPr>
          <w:p w14:paraId="52FC2809">
            <w:pPr>
              <w:rPr>
                <w:sz w:val="18"/>
                <w:szCs w:val="18"/>
              </w:rPr>
            </w:pPr>
            <w:r>
              <w:rPr>
                <w:sz w:val="18"/>
                <w:szCs w:val="18"/>
              </w:rPr>
              <w:t>2.67</w:t>
            </w:r>
          </w:p>
        </w:tc>
        <w:tc>
          <w:tcPr>
            <w:vAlign w:val="center"/>
          </w:tcPr>
          <w:p w14:paraId="10796D1E">
            <w:pPr>
              <w:rPr>
                <w:sz w:val="18"/>
                <w:szCs w:val="18"/>
              </w:rPr>
            </w:pPr>
            <w:r>
              <w:rPr>
                <w:sz w:val="18"/>
                <w:szCs w:val="18"/>
              </w:rPr>
              <w:t>1.00</w:t>
            </w:r>
          </w:p>
        </w:tc>
        <w:tc>
          <w:tcPr>
            <w:vAlign w:val="center"/>
          </w:tcPr>
          <w:p w14:paraId="59832EA8">
            <w:pPr>
              <w:rPr>
                <w:sz w:val="18"/>
                <w:szCs w:val="18"/>
              </w:rPr>
            </w:pPr>
            <w:r>
              <w:rPr>
                <w:sz w:val="18"/>
                <w:szCs w:val="18"/>
              </w:rPr>
              <w:t>满足</w:t>
            </w:r>
          </w:p>
        </w:tc>
      </w:tr>
      <w:tr w14:paraId="2B662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326C30">
            <w:pPr>
              <w:rPr>
                <w:sz w:val="18"/>
                <w:szCs w:val="18"/>
              </w:rPr>
            </w:pPr>
          </w:p>
        </w:tc>
        <w:tc>
          <w:tcPr>
            <w:vMerge w:val="continue"/>
            <w:vAlign w:val="center"/>
          </w:tcPr>
          <w:p w14:paraId="3BC158A9">
            <w:pPr>
              <w:rPr>
                <w:sz w:val="18"/>
                <w:szCs w:val="18"/>
              </w:rPr>
            </w:pPr>
          </w:p>
        </w:tc>
        <w:tc>
          <w:tcPr>
            <w:vAlign w:val="center"/>
          </w:tcPr>
          <w:p w14:paraId="2BF1004B">
            <w:pPr>
              <w:rPr>
                <w:sz w:val="18"/>
                <w:szCs w:val="18"/>
              </w:rPr>
            </w:pPr>
            <w:r>
              <w:rPr>
                <w:sz w:val="18"/>
                <w:szCs w:val="18"/>
              </w:rPr>
              <w:t>1025[快餐店]</w:t>
            </w:r>
          </w:p>
        </w:tc>
        <w:tc>
          <w:tcPr>
            <w:vAlign w:val="center"/>
          </w:tcPr>
          <w:p w14:paraId="4235AC1C">
            <w:pPr>
              <w:rPr>
                <w:sz w:val="18"/>
                <w:szCs w:val="18"/>
              </w:rPr>
            </w:pPr>
            <w:r>
              <w:rPr>
                <w:sz w:val="18"/>
                <w:szCs w:val="18"/>
              </w:rPr>
              <w:t>餐厅</w:t>
            </w:r>
          </w:p>
        </w:tc>
        <w:tc>
          <w:tcPr>
            <w:vAlign w:val="center"/>
          </w:tcPr>
          <w:p w14:paraId="6046F135">
            <w:pPr>
              <w:rPr>
                <w:sz w:val="18"/>
                <w:szCs w:val="18"/>
              </w:rPr>
            </w:pPr>
            <w:r>
              <w:rPr>
                <w:sz w:val="18"/>
                <w:szCs w:val="18"/>
              </w:rPr>
              <w:t>IV</w:t>
            </w:r>
          </w:p>
        </w:tc>
        <w:tc>
          <w:tcPr>
            <w:vAlign w:val="center"/>
          </w:tcPr>
          <w:p w14:paraId="203C8F80">
            <w:pPr>
              <w:rPr>
                <w:sz w:val="18"/>
                <w:szCs w:val="18"/>
              </w:rPr>
            </w:pPr>
            <w:r>
              <w:rPr>
                <w:sz w:val="18"/>
                <w:szCs w:val="18"/>
              </w:rPr>
              <w:t>混合</w:t>
            </w:r>
          </w:p>
        </w:tc>
        <w:tc>
          <w:tcPr>
            <w:vAlign w:val="center"/>
          </w:tcPr>
          <w:p w14:paraId="6D1B8BB0">
            <w:pPr>
              <w:rPr>
                <w:sz w:val="18"/>
                <w:szCs w:val="18"/>
              </w:rPr>
            </w:pPr>
            <w:r>
              <w:rPr>
                <w:sz w:val="18"/>
                <w:szCs w:val="18"/>
              </w:rPr>
              <w:t>46.98</w:t>
            </w:r>
          </w:p>
        </w:tc>
        <w:tc>
          <w:tcPr>
            <w:vAlign w:val="center"/>
          </w:tcPr>
          <w:p w14:paraId="228ED2D4">
            <w:pPr>
              <w:rPr>
                <w:sz w:val="18"/>
                <w:szCs w:val="18"/>
              </w:rPr>
            </w:pPr>
            <w:r>
              <w:rPr>
                <w:sz w:val="18"/>
                <w:szCs w:val="18"/>
              </w:rPr>
              <w:t>1.90</w:t>
            </w:r>
          </w:p>
        </w:tc>
        <w:tc>
          <w:tcPr>
            <w:vAlign w:val="center"/>
          </w:tcPr>
          <w:p w14:paraId="4E07E939">
            <w:pPr>
              <w:rPr>
                <w:sz w:val="18"/>
                <w:szCs w:val="18"/>
              </w:rPr>
            </w:pPr>
            <w:r>
              <w:rPr>
                <w:sz w:val="18"/>
                <w:szCs w:val="18"/>
              </w:rPr>
              <w:t>1.00</w:t>
            </w:r>
          </w:p>
        </w:tc>
        <w:tc>
          <w:tcPr>
            <w:vAlign w:val="center"/>
          </w:tcPr>
          <w:p w14:paraId="01A42129">
            <w:pPr>
              <w:rPr>
                <w:sz w:val="18"/>
                <w:szCs w:val="18"/>
              </w:rPr>
            </w:pPr>
            <w:r>
              <w:rPr>
                <w:sz w:val="18"/>
                <w:szCs w:val="18"/>
              </w:rPr>
              <w:t>满足</w:t>
            </w:r>
          </w:p>
        </w:tc>
      </w:tr>
      <w:tr w14:paraId="0EC7C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7440CE">
            <w:pPr>
              <w:rPr>
                <w:sz w:val="18"/>
                <w:szCs w:val="18"/>
              </w:rPr>
            </w:pPr>
          </w:p>
        </w:tc>
        <w:tc>
          <w:tcPr>
            <w:vMerge w:val="continue"/>
            <w:vAlign w:val="center"/>
          </w:tcPr>
          <w:p w14:paraId="4B8D9CCF">
            <w:pPr>
              <w:rPr>
                <w:sz w:val="18"/>
                <w:szCs w:val="18"/>
              </w:rPr>
            </w:pPr>
          </w:p>
        </w:tc>
        <w:tc>
          <w:tcPr>
            <w:vAlign w:val="center"/>
          </w:tcPr>
          <w:p w14:paraId="456B7D52">
            <w:pPr>
              <w:rPr>
                <w:sz w:val="18"/>
                <w:szCs w:val="18"/>
              </w:rPr>
            </w:pPr>
            <w:r>
              <w:rPr>
                <w:sz w:val="18"/>
                <w:szCs w:val="18"/>
              </w:rPr>
              <w:t>1027[贵宾室]</w:t>
            </w:r>
          </w:p>
        </w:tc>
        <w:tc>
          <w:tcPr>
            <w:vAlign w:val="center"/>
          </w:tcPr>
          <w:p w14:paraId="71CEC0FA">
            <w:pPr>
              <w:rPr>
                <w:sz w:val="18"/>
                <w:szCs w:val="18"/>
              </w:rPr>
            </w:pPr>
            <w:r>
              <w:rPr>
                <w:sz w:val="18"/>
                <w:szCs w:val="18"/>
              </w:rPr>
              <w:t>贵宾室</w:t>
            </w:r>
          </w:p>
        </w:tc>
        <w:tc>
          <w:tcPr>
            <w:vAlign w:val="center"/>
          </w:tcPr>
          <w:p w14:paraId="6D898C33">
            <w:pPr>
              <w:rPr>
                <w:sz w:val="18"/>
                <w:szCs w:val="18"/>
              </w:rPr>
            </w:pPr>
            <w:r>
              <w:rPr>
                <w:sz w:val="18"/>
                <w:szCs w:val="18"/>
              </w:rPr>
              <w:t>IV</w:t>
            </w:r>
          </w:p>
        </w:tc>
        <w:tc>
          <w:tcPr>
            <w:vAlign w:val="center"/>
          </w:tcPr>
          <w:p w14:paraId="35016161">
            <w:pPr>
              <w:rPr>
                <w:sz w:val="18"/>
                <w:szCs w:val="18"/>
              </w:rPr>
            </w:pPr>
            <w:r>
              <w:rPr>
                <w:sz w:val="18"/>
                <w:szCs w:val="18"/>
              </w:rPr>
              <w:t>混合</w:t>
            </w:r>
          </w:p>
        </w:tc>
        <w:tc>
          <w:tcPr>
            <w:vAlign w:val="center"/>
          </w:tcPr>
          <w:p w14:paraId="052630D3">
            <w:pPr>
              <w:rPr>
                <w:sz w:val="18"/>
                <w:szCs w:val="18"/>
              </w:rPr>
            </w:pPr>
            <w:r>
              <w:rPr>
                <w:sz w:val="18"/>
                <w:szCs w:val="18"/>
              </w:rPr>
              <w:t>46.98</w:t>
            </w:r>
          </w:p>
        </w:tc>
        <w:tc>
          <w:tcPr>
            <w:vAlign w:val="center"/>
          </w:tcPr>
          <w:p w14:paraId="03434388">
            <w:pPr>
              <w:rPr>
                <w:sz w:val="18"/>
                <w:szCs w:val="18"/>
              </w:rPr>
            </w:pPr>
            <w:r>
              <w:rPr>
                <w:sz w:val="18"/>
                <w:szCs w:val="18"/>
              </w:rPr>
              <w:t>1.87</w:t>
            </w:r>
          </w:p>
        </w:tc>
        <w:tc>
          <w:tcPr>
            <w:vAlign w:val="center"/>
          </w:tcPr>
          <w:p w14:paraId="4B2A735A">
            <w:pPr>
              <w:rPr>
                <w:sz w:val="18"/>
                <w:szCs w:val="18"/>
              </w:rPr>
            </w:pPr>
            <w:r>
              <w:rPr>
                <w:sz w:val="18"/>
                <w:szCs w:val="18"/>
              </w:rPr>
              <w:t>1.00</w:t>
            </w:r>
          </w:p>
        </w:tc>
        <w:tc>
          <w:tcPr>
            <w:vAlign w:val="center"/>
          </w:tcPr>
          <w:p w14:paraId="7041EBEA">
            <w:pPr>
              <w:rPr>
                <w:sz w:val="18"/>
                <w:szCs w:val="18"/>
              </w:rPr>
            </w:pPr>
            <w:r>
              <w:rPr>
                <w:sz w:val="18"/>
                <w:szCs w:val="18"/>
              </w:rPr>
              <w:t>满足</w:t>
            </w:r>
          </w:p>
        </w:tc>
      </w:tr>
      <w:tr w14:paraId="3166E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C5E3CB">
            <w:pPr>
              <w:rPr>
                <w:sz w:val="18"/>
                <w:szCs w:val="18"/>
              </w:rPr>
            </w:pPr>
          </w:p>
        </w:tc>
        <w:tc>
          <w:tcPr>
            <w:vMerge w:val="continue"/>
            <w:vAlign w:val="center"/>
          </w:tcPr>
          <w:p w14:paraId="07B81C8E">
            <w:pPr>
              <w:rPr>
                <w:sz w:val="18"/>
                <w:szCs w:val="18"/>
              </w:rPr>
            </w:pPr>
          </w:p>
        </w:tc>
        <w:tc>
          <w:tcPr>
            <w:vAlign w:val="center"/>
          </w:tcPr>
          <w:p w14:paraId="4F39F855">
            <w:pPr>
              <w:rPr>
                <w:sz w:val="18"/>
                <w:szCs w:val="18"/>
              </w:rPr>
            </w:pPr>
            <w:r>
              <w:rPr>
                <w:sz w:val="18"/>
                <w:szCs w:val="18"/>
              </w:rPr>
              <w:t>1028[裁判房]</w:t>
            </w:r>
          </w:p>
        </w:tc>
        <w:tc>
          <w:tcPr>
            <w:vAlign w:val="center"/>
          </w:tcPr>
          <w:p w14:paraId="47EB2FFB">
            <w:pPr>
              <w:rPr>
                <w:sz w:val="18"/>
                <w:szCs w:val="18"/>
              </w:rPr>
            </w:pPr>
            <w:r>
              <w:rPr>
                <w:sz w:val="18"/>
                <w:szCs w:val="18"/>
              </w:rPr>
              <w:t>裁判用房</w:t>
            </w:r>
          </w:p>
        </w:tc>
        <w:tc>
          <w:tcPr>
            <w:vAlign w:val="center"/>
          </w:tcPr>
          <w:p w14:paraId="2253FDA4">
            <w:pPr>
              <w:rPr>
                <w:sz w:val="18"/>
                <w:szCs w:val="18"/>
              </w:rPr>
            </w:pPr>
            <w:r>
              <w:rPr>
                <w:sz w:val="18"/>
                <w:szCs w:val="18"/>
              </w:rPr>
              <w:t>IV</w:t>
            </w:r>
          </w:p>
        </w:tc>
        <w:tc>
          <w:tcPr>
            <w:vAlign w:val="center"/>
          </w:tcPr>
          <w:p w14:paraId="43D11135">
            <w:pPr>
              <w:rPr>
                <w:sz w:val="18"/>
                <w:szCs w:val="18"/>
              </w:rPr>
            </w:pPr>
            <w:r>
              <w:rPr>
                <w:sz w:val="18"/>
                <w:szCs w:val="18"/>
              </w:rPr>
              <w:t>侧面</w:t>
            </w:r>
          </w:p>
        </w:tc>
        <w:tc>
          <w:tcPr>
            <w:vAlign w:val="center"/>
          </w:tcPr>
          <w:p w14:paraId="1D87C9C2">
            <w:pPr>
              <w:rPr>
                <w:sz w:val="18"/>
                <w:szCs w:val="18"/>
              </w:rPr>
            </w:pPr>
            <w:r>
              <w:rPr>
                <w:sz w:val="18"/>
                <w:szCs w:val="18"/>
              </w:rPr>
              <w:t>37.41</w:t>
            </w:r>
          </w:p>
        </w:tc>
        <w:tc>
          <w:tcPr>
            <w:vAlign w:val="center"/>
          </w:tcPr>
          <w:p w14:paraId="5313DB3C">
            <w:pPr>
              <w:rPr>
                <w:sz w:val="18"/>
                <w:szCs w:val="18"/>
              </w:rPr>
            </w:pPr>
            <w:r>
              <w:rPr>
                <w:sz w:val="18"/>
                <w:szCs w:val="18"/>
              </w:rPr>
              <w:t>3.16</w:t>
            </w:r>
          </w:p>
        </w:tc>
        <w:tc>
          <w:tcPr>
            <w:vAlign w:val="center"/>
          </w:tcPr>
          <w:p w14:paraId="2C8F0EB6">
            <w:pPr>
              <w:rPr>
                <w:sz w:val="18"/>
                <w:szCs w:val="18"/>
              </w:rPr>
            </w:pPr>
            <w:r>
              <w:rPr>
                <w:sz w:val="18"/>
                <w:szCs w:val="18"/>
              </w:rPr>
              <w:t>2.00</w:t>
            </w:r>
          </w:p>
        </w:tc>
        <w:tc>
          <w:tcPr>
            <w:vAlign w:val="center"/>
          </w:tcPr>
          <w:p w14:paraId="464C4518">
            <w:pPr>
              <w:rPr>
                <w:sz w:val="18"/>
                <w:szCs w:val="18"/>
              </w:rPr>
            </w:pPr>
            <w:r>
              <w:rPr>
                <w:sz w:val="18"/>
                <w:szCs w:val="18"/>
              </w:rPr>
              <w:t>满足</w:t>
            </w:r>
          </w:p>
        </w:tc>
      </w:tr>
      <w:tr w14:paraId="29909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5FBD30">
            <w:pPr>
              <w:rPr>
                <w:sz w:val="18"/>
                <w:szCs w:val="18"/>
              </w:rPr>
            </w:pPr>
          </w:p>
        </w:tc>
        <w:tc>
          <w:tcPr>
            <w:vMerge w:val="continue"/>
            <w:vAlign w:val="center"/>
          </w:tcPr>
          <w:p w14:paraId="3625C364">
            <w:pPr>
              <w:rPr>
                <w:sz w:val="18"/>
                <w:szCs w:val="18"/>
              </w:rPr>
            </w:pPr>
          </w:p>
        </w:tc>
        <w:tc>
          <w:tcPr>
            <w:vAlign w:val="center"/>
          </w:tcPr>
          <w:p w14:paraId="160DD685">
            <w:pPr>
              <w:rPr>
                <w:sz w:val="18"/>
                <w:szCs w:val="18"/>
              </w:rPr>
            </w:pPr>
            <w:r>
              <w:rPr>
                <w:sz w:val="18"/>
                <w:szCs w:val="18"/>
              </w:rPr>
              <w:t>1051[体育场]</w:t>
            </w:r>
          </w:p>
        </w:tc>
        <w:tc>
          <w:tcPr>
            <w:vAlign w:val="center"/>
          </w:tcPr>
          <w:p w14:paraId="2C404019">
            <w:pPr>
              <w:rPr>
                <w:sz w:val="18"/>
                <w:szCs w:val="18"/>
              </w:rPr>
            </w:pPr>
            <w:r>
              <w:rPr>
                <w:sz w:val="18"/>
                <w:szCs w:val="18"/>
              </w:rPr>
              <w:t>体育馆场地</w:t>
            </w:r>
          </w:p>
        </w:tc>
        <w:tc>
          <w:tcPr>
            <w:vAlign w:val="center"/>
          </w:tcPr>
          <w:p w14:paraId="7A83D861">
            <w:pPr>
              <w:rPr>
                <w:sz w:val="18"/>
                <w:szCs w:val="18"/>
              </w:rPr>
            </w:pPr>
            <w:r>
              <w:rPr>
                <w:sz w:val="18"/>
                <w:szCs w:val="18"/>
              </w:rPr>
              <w:t>IV</w:t>
            </w:r>
          </w:p>
        </w:tc>
        <w:tc>
          <w:tcPr>
            <w:vAlign w:val="center"/>
          </w:tcPr>
          <w:p w14:paraId="14CF7876">
            <w:pPr>
              <w:rPr>
                <w:sz w:val="18"/>
                <w:szCs w:val="18"/>
              </w:rPr>
            </w:pPr>
            <w:r>
              <w:rPr>
                <w:sz w:val="18"/>
                <w:szCs w:val="18"/>
              </w:rPr>
              <w:t>侧面</w:t>
            </w:r>
          </w:p>
        </w:tc>
        <w:tc>
          <w:tcPr>
            <w:vAlign w:val="center"/>
          </w:tcPr>
          <w:p w14:paraId="6DD3A3C4">
            <w:pPr>
              <w:rPr>
                <w:sz w:val="18"/>
                <w:szCs w:val="18"/>
              </w:rPr>
            </w:pPr>
            <w:r>
              <w:rPr>
                <w:sz w:val="18"/>
                <w:szCs w:val="18"/>
              </w:rPr>
              <w:t>46.98</w:t>
            </w:r>
          </w:p>
        </w:tc>
        <w:tc>
          <w:tcPr>
            <w:vAlign w:val="center"/>
          </w:tcPr>
          <w:p w14:paraId="4E2BC5E9">
            <w:pPr>
              <w:rPr>
                <w:sz w:val="18"/>
                <w:szCs w:val="18"/>
              </w:rPr>
            </w:pPr>
            <w:r>
              <w:rPr>
                <w:sz w:val="18"/>
                <w:szCs w:val="18"/>
              </w:rPr>
              <w:t>4.31</w:t>
            </w:r>
          </w:p>
        </w:tc>
        <w:tc>
          <w:tcPr>
            <w:vAlign w:val="center"/>
          </w:tcPr>
          <w:p w14:paraId="16381D7E">
            <w:pPr>
              <w:rPr>
                <w:sz w:val="18"/>
                <w:szCs w:val="18"/>
              </w:rPr>
            </w:pPr>
            <w:r>
              <w:rPr>
                <w:sz w:val="18"/>
                <w:szCs w:val="18"/>
              </w:rPr>
              <w:t>2.00</w:t>
            </w:r>
          </w:p>
        </w:tc>
        <w:tc>
          <w:tcPr>
            <w:vAlign w:val="center"/>
          </w:tcPr>
          <w:p w14:paraId="082A897A">
            <w:pPr>
              <w:rPr>
                <w:sz w:val="18"/>
                <w:szCs w:val="18"/>
              </w:rPr>
            </w:pPr>
            <w:r>
              <w:rPr>
                <w:sz w:val="18"/>
                <w:szCs w:val="18"/>
              </w:rPr>
              <w:t>满足</w:t>
            </w:r>
          </w:p>
        </w:tc>
      </w:tr>
      <w:tr w14:paraId="39A35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20E118">
            <w:pPr>
              <w:rPr>
                <w:sz w:val="18"/>
                <w:szCs w:val="18"/>
              </w:rPr>
            </w:pPr>
          </w:p>
        </w:tc>
        <w:tc>
          <w:tcPr>
            <w:vMerge w:val="continue"/>
            <w:vAlign w:val="center"/>
          </w:tcPr>
          <w:p w14:paraId="0E4270A8">
            <w:pPr>
              <w:rPr>
                <w:sz w:val="18"/>
                <w:szCs w:val="18"/>
              </w:rPr>
            </w:pPr>
          </w:p>
        </w:tc>
        <w:tc>
          <w:tcPr>
            <w:vAlign w:val="center"/>
          </w:tcPr>
          <w:p w14:paraId="29BCE059">
            <w:pPr>
              <w:rPr>
                <w:sz w:val="18"/>
                <w:szCs w:val="18"/>
              </w:rPr>
            </w:pPr>
            <w:r>
              <w:rPr>
                <w:sz w:val="18"/>
                <w:szCs w:val="18"/>
              </w:rPr>
              <w:t>1054[办公室]</w:t>
            </w:r>
          </w:p>
        </w:tc>
        <w:tc>
          <w:tcPr>
            <w:vAlign w:val="center"/>
          </w:tcPr>
          <w:p w14:paraId="046C2492">
            <w:pPr>
              <w:rPr>
                <w:sz w:val="18"/>
                <w:szCs w:val="18"/>
              </w:rPr>
            </w:pPr>
            <w:r>
              <w:rPr>
                <w:sz w:val="18"/>
                <w:szCs w:val="18"/>
              </w:rPr>
              <w:t>办公室</w:t>
            </w:r>
          </w:p>
        </w:tc>
        <w:tc>
          <w:tcPr>
            <w:vAlign w:val="center"/>
          </w:tcPr>
          <w:p w14:paraId="2C24409C">
            <w:pPr>
              <w:rPr>
                <w:sz w:val="18"/>
                <w:szCs w:val="18"/>
              </w:rPr>
            </w:pPr>
            <w:r>
              <w:rPr>
                <w:sz w:val="18"/>
                <w:szCs w:val="18"/>
              </w:rPr>
              <w:t>III</w:t>
            </w:r>
          </w:p>
        </w:tc>
        <w:tc>
          <w:tcPr>
            <w:vAlign w:val="center"/>
          </w:tcPr>
          <w:p w14:paraId="0FBD24B3">
            <w:pPr>
              <w:rPr>
                <w:sz w:val="18"/>
                <w:szCs w:val="18"/>
              </w:rPr>
            </w:pPr>
            <w:r>
              <w:rPr>
                <w:sz w:val="18"/>
                <w:szCs w:val="18"/>
              </w:rPr>
              <w:t>混合</w:t>
            </w:r>
          </w:p>
        </w:tc>
        <w:tc>
          <w:tcPr>
            <w:vAlign w:val="center"/>
          </w:tcPr>
          <w:p w14:paraId="2C50D9A4">
            <w:pPr>
              <w:rPr>
                <w:sz w:val="18"/>
                <w:szCs w:val="18"/>
              </w:rPr>
            </w:pPr>
            <w:r>
              <w:rPr>
                <w:sz w:val="18"/>
                <w:szCs w:val="18"/>
              </w:rPr>
              <w:t>46.98</w:t>
            </w:r>
          </w:p>
        </w:tc>
        <w:tc>
          <w:tcPr>
            <w:vAlign w:val="center"/>
          </w:tcPr>
          <w:p w14:paraId="318D135E">
            <w:pPr>
              <w:rPr>
                <w:sz w:val="18"/>
                <w:szCs w:val="18"/>
              </w:rPr>
            </w:pPr>
            <w:r>
              <w:rPr>
                <w:sz w:val="18"/>
                <w:szCs w:val="18"/>
              </w:rPr>
              <w:t>3.36</w:t>
            </w:r>
          </w:p>
        </w:tc>
        <w:tc>
          <w:tcPr>
            <w:vAlign w:val="center"/>
          </w:tcPr>
          <w:p w14:paraId="705703E5">
            <w:pPr>
              <w:rPr>
                <w:sz w:val="18"/>
                <w:szCs w:val="18"/>
              </w:rPr>
            </w:pPr>
            <w:r>
              <w:rPr>
                <w:sz w:val="18"/>
                <w:szCs w:val="18"/>
              </w:rPr>
              <w:t>2.00</w:t>
            </w:r>
          </w:p>
        </w:tc>
        <w:tc>
          <w:tcPr>
            <w:vAlign w:val="center"/>
          </w:tcPr>
          <w:p w14:paraId="39F5D731">
            <w:pPr>
              <w:rPr>
                <w:sz w:val="18"/>
                <w:szCs w:val="18"/>
              </w:rPr>
            </w:pPr>
            <w:r>
              <w:rPr>
                <w:sz w:val="18"/>
                <w:szCs w:val="18"/>
              </w:rPr>
              <w:t>满足</w:t>
            </w:r>
          </w:p>
        </w:tc>
      </w:tr>
      <w:tr w14:paraId="4FAF5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CF21FF">
            <w:pPr>
              <w:rPr>
                <w:sz w:val="18"/>
                <w:szCs w:val="18"/>
              </w:rPr>
            </w:pPr>
          </w:p>
        </w:tc>
        <w:tc>
          <w:tcPr>
            <w:vMerge w:val="continue"/>
            <w:vAlign w:val="center"/>
          </w:tcPr>
          <w:p w14:paraId="4C6325CC">
            <w:pPr>
              <w:rPr>
                <w:sz w:val="18"/>
                <w:szCs w:val="18"/>
              </w:rPr>
            </w:pPr>
          </w:p>
        </w:tc>
        <w:tc>
          <w:tcPr>
            <w:vAlign w:val="center"/>
          </w:tcPr>
          <w:p w14:paraId="556DBCD7">
            <w:pPr>
              <w:rPr>
                <w:sz w:val="18"/>
                <w:szCs w:val="18"/>
              </w:rPr>
            </w:pPr>
            <w:r>
              <w:rPr>
                <w:sz w:val="18"/>
                <w:szCs w:val="18"/>
              </w:rPr>
              <w:t>1055[治疗室]</w:t>
            </w:r>
          </w:p>
        </w:tc>
        <w:tc>
          <w:tcPr>
            <w:vAlign w:val="center"/>
          </w:tcPr>
          <w:p w14:paraId="75107F01">
            <w:pPr>
              <w:rPr>
                <w:sz w:val="18"/>
                <w:szCs w:val="18"/>
              </w:rPr>
            </w:pPr>
            <w:r>
              <w:rPr>
                <w:sz w:val="18"/>
                <w:szCs w:val="18"/>
              </w:rPr>
              <w:t>治疗室</w:t>
            </w:r>
          </w:p>
        </w:tc>
        <w:tc>
          <w:tcPr>
            <w:vAlign w:val="center"/>
          </w:tcPr>
          <w:p w14:paraId="0C58F52C">
            <w:pPr>
              <w:rPr>
                <w:sz w:val="18"/>
                <w:szCs w:val="18"/>
              </w:rPr>
            </w:pPr>
            <w:r>
              <w:rPr>
                <w:sz w:val="18"/>
                <w:szCs w:val="18"/>
              </w:rPr>
              <w:t>IV</w:t>
            </w:r>
          </w:p>
        </w:tc>
        <w:tc>
          <w:tcPr>
            <w:vAlign w:val="center"/>
          </w:tcPr>
          <w:p w14:paraId="4E12C0C9">
            <w:pPr>
              <w:rPr>
                <w:sz w:val="18"/>
                <w:szCs w:val="18"/>
              </w:rPr>
            </w:pPr>
            <w:r>
              <w:rPr>
                <w:sz w:val="18"/>
                <w:szCs w:val="18"/>
              </w:rPr>
              <w:t>混合</w:t>
            </w:r>
          </w:p>
        </w:tc>
        <w:tc>
          <w:tcPr>
            <w:vAlign w:val="center"/>
          </w:tcPr>
          <w:p w14:paraId="42F08A75">
            <w:pPr>
              <w:rPr>
                <w:sz w:val="18"/>
                <w:szCs w:val="18"/>
              </w:rPr>
            </w:pPr>
            <w:r>
              <w:rPr>
                <w:sz w:val="18"/>
                <w:szCs w:val="18"/>
              </w:rPr>
              <w:t>74.70</w:t>
            </w:r>
          </w:p>
        </w:tc>
        <w:tc>
          <w:tcPr>
            <w:vAlign w:val="center"/>
          </w:tcPr>
          <w:p w14:paraId="05FF21AE">
            <w:pPr>
              <w:rPr>
                <w:sz w:val="18"/>
                <w:szCs w:val="18"/>
              </w:rPr>
            </w:pPr>
            <w:r>
              <w:rPr>
                <w:sz w:val="18"/>
                <w:szCs w:val="18"/>
              </w:rPr>
              <w:t>2.83</w:t>
            </w:r>
          </w:p>
        </w:tc>
        <w:tc>
          <w:tcPr>
            <w:vAlign w:val="center"/>
          </w:tcPr>
          <w:p w14:paraId="3E54A24D">
            <w:pPr>
              <w:rPr>
                <w:sz w:val="18"/>
                <w:szCs w:val="18"/>
              </w:rPr>
            </w:pPr>
            <w:r>
              <w:rPr>
                <w:sz w:val="18"/>
                <w:szCs w:val="18"/>
              </w:rPr>
              <w:t>1.00</w:t>
            </w:r>
          </w:p>
        </w:tc>
        <w:tc>
          <w:tcPr>
            <w:vAlign w:val="center"/>
          </w:tcPr>
          <w:p w14:paraId="02D44BD1">
            <w:pPr>
              <w:rPr>
                <w:sz w:val="18"/>
                <w:szCs w:val="18"/>
              </w:rPr>
            </w:pPr>
            <w:r>
              <w:rPr>
                <w:sz w:val="18"/>
                <w:szCs w:val="18"/>
              </w:rPr>
              <w:t>满足</w:t>
            </w:r>
          </w:p>
        </w:tc>
      </w:tr>
      <w:tr w14:paraId="2D61A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EBACA0">
            <w:pPr>
              <w:rPr>
                <w:sz w:val="18"/>
                <w:szCs w:val="18"/>
              </w:rPr>
            </w:pPr>
          </w:p>
        </w:tc>
        <w:tc>
          <w:tcPr>
            <w:vMerge w:val="continue"/>
            <w:vAlign w:val="center"/>
          </w:tcPr>
          <w:p w14:paraId="499EBFC6">
            <w:pPr>
              <w:rPr>
                <w:sz w:val="18"/>
                <w:szCs w:val="18"/>
              </w:rPr>
            </w:pPr>
          </w:p>
        </w:tc>
        <w:tc>
          <w:tcPr>
            <w:vAlign w:val="center"/>
          </w:tcPr>
          <w:p w14:paraId="769610EE">
            <w:pPr>
              <w:rPr>
                <w:sz w:val="18"/>
                <w:szCs w:val="18"/>
              </w:rPr>
            </w:pPr>
            <w:r>
              <w:rPr>
                <w:sz w:val="18"/>
                <w:szCs w:val="18"/>
              </w:rPr>
              <w:t>1056[办公室]</w:t>
            </w:r>
          </w:p>
        </w:tc>
        <w:tc>
          <w:tcPr>
            <w:vAlign w:val="center"/>
          </w:tcPr>
          <w:p w14:paraId="4A04D677">
            <w:pPr>
              <w:rPr>
                <w:sz w:val="18"/>
                <w:szCs w:val="18"/>
              </w:rPr>
            </w:pPr>
            <w:r>
              <w:rPr>
                <w:sz w:val="18"/>
                <w:szCs w:val="18"/>
              </w:rPr>
              <w:t>办公室</w:t>
            </w:r>
          </w:p>
        </w:tc>
        <w:tc>
          <w:tcPr>
            <w:vAlign w:val="center"/>
          </w:tcPr>
          <w:p w14:paraId="6CC1F312">
            <w:pPr>
              <w:rPr>
                <w:sz w:val="18"/>
                <w:szCs w:val="18"/>
              </w:rPr>
            </w:pPr>
            <w:r>
              <w:rPr>
                <w:sz w:val="18"/>
                <w:szCs w:val="18"/>
              </w:rPr>
              <w:t>III</w:t>
            </w:r>
          </w:p>
        </w:tc>
        <w:tc>
          <w:tcPr>
            <w:vAlign w:val="center"/>
          </w:tcPr>
          <w:p w14:paraId="75CDEB88">
            <w:pPr>
              <w:rPr>
                <w:sz w:val="18"/>
                <w:szCs w:val="18"/>
              </w:rPr>
            </w:pPr>
            <w:r>
              <w:rPr>
                <w:sz w:val="18"/>
                <w:szCs w:val="18"/>
              </w:rPr>
              <w:t>混合</w:t>
            </w:r>
          </w:p>
        </w:tc>
        <w:tc>
          <w:tcPr>
            <w:vAlign w:val="center"/>
          </w:tcPr>
          <w:p w14:paraId="36A58129">
            <w:pPr>
              <w:rPr>
                <w:sz w:val="18"/>
                <w:szCs w:val="18"/>
              </w:rPr>
            </w:pPr>
            <w:r>
              <w:rPr>
                <w:sz w:val="18"/>
                <w:szCs w:val="18"/>
              </w:rPr>
              <w:t>46.98</w:t>
            </w:r>
          </w:p>
        </w:tc>
        <w:tc>
          <w:tcPr>
            <w:vAlign w:val="center"/>
          </w:tcPr>
          <w:p w14:paraId="78808818">
            <w:pPr>
              <w:rPr>
                <w:sz w:val="18"/>
                <w:szCs w:val="18"/>
              </w:rPr>
            </w:pPr>
            <w:r>
              <w:rPr>
                <w:sz w:val="18"/>
                <w:szCs w:val="18"/>
              </w:rPr>
              <w:t>3.48</w:t>
            </w:r>
          </w:p>
        </w:tc>
        <w:tc>
          <w:tcPr>
            <w:vAlign w:val="center"/>
          </w:tcPr>
          <w:p w14:paraId="5144B837">
            <w:pPr>
              <w:rPr>
                <w:sz w:val="18"/>
                <w:szCs w:val="18"/>
              </w:rPr>
            </w:pPr>
            <w:r>
              <w:rPr>
                <w:sz w:val="18"/>
                <w:szCs w:val="18"/>
              </w:rPr>
              <w:t>2.00</w:t>
            </w:r>
          </w:p>
        </w:tc>
        <w:tc>
          <w:tcPr>
            <w:vAlign w:val="center"/>
          </w:tcPr>
          <w:p w14:paraId="0D469AF6">
            <w:pPr>
              <w:rPr>
                <w:sz w:val="18"/>
                <w:szCs w:val="18"/>
              </w:rPr>
            </w:pPr>
            <w:r>
              <w:rPr>
                <w:sz w:val="18"/>
                <w:szCs w:val="18"/>
              </w:rPr>
              <w:t>满足</w:t>
            </w:r>
          </w:p>
        </w:tc>
      </w:tr>
      <w:tr w14:paraId="43D93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A2A0D2">
            <w:pPr>
              <w:rPr>
                <w:sz w:val="18"/>
                <w:szCs w:val="18"/>
              </w:rPr>
            </w:pPr>
          </w:p>
        </w:tc>
        <w:tc>
          <w:tcPr>
            <w:vMerge w:val="continue"/>
            <w:vAlign w:val="center"/>
          </w:tcPr>
          <w:p w14:paraId="4A45568C">
            <w:pPr>
              <w:rPr>
                <w:sz w:val="18"/>
                <w:szCs w:val="18"/>
              </w:rPr>
            </w:pPr>
          </w:p>
        </w:tc>
        <w:tc>
          <w:tcPr>
            <w:vAlign w:val="center"/>
          </w:tcPr>
          <w:p w14:paraId="504B2EFE">
            <w:pPr>
              <w:rPr>
                <w:sz w:val="18"/>
                <w:szCs w:val="18"/>
              </w:rPr>
            </w:pPr>
            <w:r>
              <w:rPr>
                <w:sz w:val="18"/>
                <w:szCs w:val="18"/>
              </w:rPr>
              <w:t>1057[治疗室]</w:t>
            </w:r>
          </w:p>
        </w:tc>
        <w:tc>
          <w:tcPr>
            <w:vAlign w:val="center"/>
          </w:tcPr>
          <w:p w14:paraId="4A5D6533">
            <w:pPr>
              <w:rPr>
                <w:sz w:val="18"/>
                <w:szCs w:val="18"/>
              </w:rPr>
            </w:pPr>
            <w:r>
              <w:rPr>
                <w:sz w:val="18"/>
                <w:szCs w:val="18"/>
              </w:rPr>
              <w:t>治疗室</w:t>
            </w:r>
          </w:p>
        </w:tc>
        <w:tc>
          <w:tcPr>
            <w:vAlign w:val="center"/>
          </w:tcPr>
          <w:p w14:paraId="2F2C9B65">
            <w:pPr>
              <w:rPr>
                <w:sz w:val="18"/>
                <w:szCs w:val="18"/>
              </w:rPr>
            </w:pPr>
            <w:r>
              <w:rPr>
                <w:sz w:val="18"/>
                <w:szCs w:val="18"/>
              </w:rPr>
              <w:t>IV</w:t>
            </w:r>
          </w:p>
        </w:tc>
        <w:tc>
          <w:tcPr>
            <w:vAlign w:val="center"/>
          </w:tcPr>
          <w:p w14:paraId="1C1A5D09">
            <w:pPr>
              <w:rPr>
                <w:sz w:val="18"/>
                <w:szCs w:val="18"/>
              </w:rPr>
            </w:pPr>
            <w:r>
              <w:rPr>
                <w:sz w:val="18"/>
                <w:szCs w:val="18"/>
              </w:rPr>
              <w:t>侧面</w:t>
            </w:r>
          </w:p>
        </w:tc>
        <w:tc>
          <w:tcPr>
            <w:vAlign w:val="center"/>
          </w:tcPr>
          <w:p w14:paraId="6BB82BE1">
            <w:pPr>
              <w:rPr>
                <w:sz w:val="18"/>
                <w:szCs w:val="18"/>
              </w:rPr>
            </w:pPr>
            <w:r>
              <w:rPr>
                <w:sz w:val="18"/>
                <w:szCs w:val="18"/>
              </w:rPr>
              <w:t>18.49</w:t>
            </w:r>
          </w:p>
        </w:tc>
        <w:tc>
          <w:tcPr>
            <w:vAlign w:val="center"/>
          </w:tcPr>
          <w:p w14:paraId="01CA5D54">
            <w:pPr>
              <w:rPr>
                <w:sz w:val="18"/>
                <w:szCs w:val="18"/>
              </w:rPr>
            </w:pPr>
            <w:r>
              <w:rPr>
                <w:sz w:val="18"/>
                <w:szCs w:val="18"/>
              </w:rPr>
              <w:t>2.79</w:t>
            </w:r>
          </w:p>
        </w:tc>
        <w:tc>
          <w:tcPr>
            <w:vAlign w:val="center"/>
          </w:tcPr>
          <w:p w14:paraId="13CAE94A">
            <w:pPr>
              <w:rPr>
                <w:sz w:val="18"/>
                <w:szCs w:val="18"/>
              </w:rPr>
            </w:pPr>
            <w:r>
              <w:rPr>
                <w:sz w:val="18"/>
                <w:szCs w:val="18"/>
              </w:rPr>
              <w:t>2.00</w:t>
            </w:r>
          </w:p>
        </w:tc>
        <w:tc>
          <w:tcPr>
            <w:vAlign w:val="center"/>
          </w:tcPr>
          <w:p w14:paraId="1AA9B8BE">
            <w:pPr>
              <w:rPr>
                <w:sz w:val="18"/>
                <w:szCs w:val="18"/>
              </w:rPr>
            </w:pPr>
            <w:r>
              <w:rPr>
                <w:sz w:val="18"/>
                <w:szCs w:val="18"/>
              </w:rPr>
              <w:t>满足</w:t>
            </w:r>
          </w:p>
        </w:tc>
      </w:tr>
      <w:tr w14:paraId="7B7C0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BCA262">
            <w:pPr>
              <w:rPr>
                <w:sz w:val="18"/>
                <w:szCs w:val="18"/>
              </w:rPr>
            </w:pPr>
            <w:r>
              <w:rPr>
                <w:sz w:val="18"/>
                <w:szCs w:val="18"/>
              </w:rPr>
              <w:t>2</w:t>
            </w:r>
          </w:p>
        </w:tc>
        <w:tc>
          <w:tcPr>
            <w:vAlign w:val="center"/>
          </w:tcPr>
          <w:p w14:paraId="7132E4AA">
            <w:pPr>
              <w:rPr>
                <w:sz w:val="18"/>
                <w:szCs w:val="18"/>
              </w:rPr>
            </w:pPr>
            <w:r>
              <w:rPr>
                <w:sz w:val="18"/>
                <w:szCs w:val="18"/>
              </w:rPr>
              <w:t>1-B</w:t>
            </w:r>
          </w:p>
        </w:tc>
        <w:tc>
          <w:tcPr>
            <w:vAlign w:val="center"/>
          </w:tcPr>
          <w:p w14:paraId="5E104A14">
            <w:pPr>
              <w:rPr>
                <w:sz w:val="18"/>
                <w:szCs w:val="18"/>
              </w:rPr>
            </w:pPr>
            <w:r>
              <w:rPr>
                <w:sz w:val="18"/>
                <w:szCs w:val="18"/>
              </w:rPr>
              <w:t>2001[休息厅]</w:t>
            </w:r>
          </w:p>
        </w:tc>
        <w:tc>
          <w:tcPr>
            <w:vAlign w:val="center"/>
          </w:tcPr>
          <w:p w14:paraId="5C775164">
            <w:pPr>
              <w:rPr>
                <w:sz w:val="18"/>
                <w:szCs w:val="18"/>
              </w:rPr>
            </w:pPr>
            <w:r>
              <w:rPr>
                <w:sz w:val="18"/>
                <w:szCs w:val="18"/>
              </w:rPr>
              <w:t>休息厅</w:t>
            </w:r>
          </w:p>
        </w:tc>
        <w:tc>
          <w:tcPr>
            <w:vAlign w:val="center"/>
          </w:tcPr>
          <w:p w14:paraId="44AF9449">
            <w:pPr>
              <w:rPr>
                <w:sz w:val="18"/>
                <w:szCs w:val="18"/>
              </w:rPr>
            </w:pPr>
            <w:r>
              <w:rPr>
                <w:sz w:val="18"/>
                <w:szCs w:val="18"/>
              </w:rPr>
              <w:t>IV</w:t>
            </w:r>
          </w:p>
        </w:tc>
        <w:tc>
          <w:tcPr>
            <w:vAlign w:val="center"/>
          </w:tcPr>
          <w:p w14:paraId="236EB634">
            <w:pPr>
              <w:rPr>
                <w:sz w:val="18"/>
                <w:szCs w:val="18"/>
              </w:rPr>
            </w:pPr>
            <w:r>
              <w:rPr>
                <w:sz w:val="18"/>
                <w:szCs w:val="18"/>
              </w:rPr>
              <w:t>混合</w:t>
            </w:r>
          </w:p>
        </w:tc>
        <w:tc>
          <w:tcPr>
            <w:vAlign w:val="center"/>
          </w:tcPr>
          <w:p w14:paraId="265CFB03">
            <w:pPr>
              <w:rPr>
                <w:sz w:val="18"/>
                <w:szCs w:val="18"/>
              </w:rPr>
            </w:pPr>
            <w:r>
              <w:rPr>
                <w:sz w:val="18"/>
                <w:szCs w:val="18"/>
              </w:rPr>
              <w:t>962.07</w:t>
            </w:r>
          </w:p>
        </w:tc>
        <w:tc>
          <w:tcPr>
            <w:vAlign w:val="center"/>
          </w:tcPr>
          <w:p w14:paraId="0D46B133">
            <w:pPr>
              <w:rPr>
                <w:sz w:val="18"/>
                <w:szCs w:val="18"/>
              </w:rPr>
            </w:pPr>
            <w:r>
              <w:rPr>
                <w:sz w:val="18"/>
                <w:szCs w:val="18"/>
              </w:rPr>
              <w:t>5.31</w:t>
            </w:r>
          </w:p>
        </w:tc>
        <w:tc>
          <w:tcPr>
            <w:vAlign w:val="center"/>
          </w:tcPr>
          <w:p w14:paraId="0BEB5F71">
            <w:pPr>
              <w:rPr>
                <w:sz w:val="18"/>
                <w:szCs w:val="18"/>
              </w:rPr>
            </w:pPr>
            <w:r>
              <w:rPr>
                <w:sz w:val="18"/>
                <w:szCs w:val="18"/>
              </w:rPr>
              <w:t>1.00</w:t>
            </w:r>
          </w:p>
        </w:tc>
        <w:tc>
          <w:tcPr>
            <w:vAlign w:val="center"/>
          </w:tcPr>
          <w:p w14:paraId="55E0FE9C">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81" w:name="_Toc29431"/>
      <w:r>
        <w:rPr>
          <w:rFonts w:hint="eastAsia"/>
        </w:rPr>
        <w:t>采光</w:t>
      </w:r>
      <w:r>
        <w:t>效果分析</w:t>
      </w:r>
      <w:r>
        <w:rPr>
          <w:rFonts w:hint="eastAsia"/>
        </w:rPr>
        <w:t>彩图</w:t>
      </w:r>
      <w:bookmarkEnd w:id="81"/>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2" w:name="彩图"/>
      <w:bookmarkEnd w:id="82"/>
      <w:r>
        <w:rPr>
          <w:rFonts w:hint="eastAsia"/>
        </w:rPr>
        <w:t xml:space="preserve"> </w:t>
      </w:r>
    </w:p>
    <w:p w14:paraId="448B1919">
      <w:r>
        <w:drawing>
          <wp:inline distT="0" distB="0" distL="0" distR="0">
            <wp:extent cx="5667375" cy="19240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1924050"/>
                    </a:xfrm>
                    <a:prstGeom prst="rect">
                      <a:avLst/>
                    </a:prstGeom>
                  </pic:spPr>
                </pic:pic>
              </a:graphicData>
            </a:graphic>
          </wp:inline>
        </w:drawing>
      </w:r>
    </w:p>
    <w:p w14:paraId="4D375C38">
      <w:r>
        <w:t>1层</w:t>
      </w:r>
    </w:p>
    <w:p w14:paraId="05570215">
      <w:r>
        <w:drawing>
          <wp:inline distT="0" distB="0" distL="0" distR="0">
            <wp:extent cx="5667375" cy="15049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1504950"/>
                    </a:xfrm>
                    <a:prstGeom prst="rect">
                      <a:avLst/>
                    </a:prstGeom>
                  </pic:spPr>
                </pic:pic>
              </a:graphicData>
            </a:graphic>
          </wp:inline>
        </w:drawing>
      </w:r>
    </w:p>
    <w:p w14:paraId="1AA95E43">
      <w:r>
        <w:t>2层</w:t>
      </w:r>
    </w:p>
    <w:p w14:paraId="0F5CF305"/>
    <w:p w14:paraId="274E9D83">
      <w:pPr>
        <w:pStyle w:val="2"/>
        <w:ind w:left="432" w:hanging="432"/>
      </w:pPr>
      <w:bookmarkStart w:id="83" w:name="_Toc26506"/>
      <w:bookmarkStart w:id="86" w:name="_GoBack"/>
      <w:bookmarkEnd w:id="86"/>
      <w:r>
        <w:rPr>
          <w:rFonts w:hint="eastAsia"/>
        </w:rPr>
        <w:t>结论</w:t>
      </w:r>
      <w:bookmarkEnd w:id="83"/>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4" w:name="综述"/>
      <w:bookmarkEnd w:id="84"/>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77BBC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58EAA4">
            <w:pPr>
              <w:jc w:val="center"/>
            </w:pPr>
            <w:r>
              <w:t>房间/户型</w:t>
            </w:r>
          </w:p>
        </w:tc>
        <w:tc>
          <w:tcPr>
            <w:shd w:val="clear" w:color="auto" w:fill="E6E6E6"/>
            <w:vAlign w:val="center"/>
          </w:tcPr>
          <w:p w14:paraId="4443C3EA">
            <w:pPr>
              <w:jc w:val="center"/>
            </w:pPr>
            <w:r>
              <w:t>总数</w:t>
            </w:r>
          </w:p>
        </w:tc>
        <w:tc>
          <w:tcPr>
            <w:shd w:val="clear" w:color="auto" w:fill="E6E6E6"/>
            <w:vAlign w:val="center"/>
          </w:tcPr>
          <w:p w14:paraId="6837047A">
            <w:pPr>
              <w:jc w:val="center"/>
            </w:pPr>
            <w:r>
              <w:t>满足要求数量</w:t>
            </w:r>
          </w:p>
        </w:tc>
        <w:tc>
          <w:tcPr>
            <w:shd w:val="clear" w:color="auto" w:fill="E6E6E6"/>
            <w:vAlign w:val="center"/>
          </w:tcPr>
          <w:p w14:paraId="29A59891">
            <w:pPr>
              <w:jc w:val="center"/>
            </w:pPr>
            <w:r>
              <w:t>满足要求比例(%)</w:t>
            </w:r>
          </w:p>
        </w:tc>
        <w:tc>
          <w:tcPr>
            <w:shd w:val="clear" w:color="auto" w:fill="E6E6E6"/>
            <w:vAlign w:val="center"/>
          </w:tcPr>
          <w:p w14:paraId="09BC71A6">
            <w:pPr>
              <w:jc w:val="center"/>
            </w:pPr>
            <w:r>
              <w:t>不满足非强条的</w:t>
            </w:r>
            <w:r>
              <w:br w:type="textWrapping"/>
            </w:r>
            <w:r>
              <w:t>房间/户型</w:t>
            </w:r>
          </w:p>
        </w:tc>
        <w:tc>
          <w:tcPr>
            <w:shd w:val="clear" w:color="auto" w:fill="E6E6E6"/>
            <w:vAlign w:val="center"/>
          </w:tcPr>
          <w:p w14:paraId="6A156014">
            <w:pPr>
              <w:jc w:val="center"/>
            </w:pPr>
            <w:r>
              <w:t>不满足强条的</w:t>
            </w:r>
            <w:r>
              <w:br w:type="textWrapping"/>
            </w:r>
            <w:r>
              <w:t>房间/户型</w:t>
            </w:r>
          </w:p>
        </w:tc>
      </w:tr>
      <w:tr w14:paraId="64DC1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C5234B">
            <w:r>
              <w:t>户型(个)</w:t>
            </w:r>
          </w:p>
        </w:tc>
        <w:tc>
          <w:tcPr>
            <w:vAlign w:val="center"/>
          </w:tcPr>
          <w:p w14:paraId="6E5B37F4">
            <w:r>
              <w:t>2</w:t>
            </w:r>
          </w:p>
        </w:tc>
        <w:tc>
          <w:tcPr>
            <w:vAlign w:val="center"/>
          </w:tcPr>
          <w:p w14:paraId="06447765">
            <w:r>
              <w:t>2</w:t>
            </w:r>
          </w:p>
        </w:tc>
        <w:tc>
          <w:tcPr>
            <w:vAlign w:val="center"/>
          </w:tcPr>
          <w:p w14:paraId="54884B7E">
            <w:r>
              <w:t>100.00</w:t>
            </w:r>
          </w:p>
        </w:tc>
        <w:tc>
          <w:tcPr>
            <w:vAlign w:val="center"/>
          </w:tcPr>
          <w:p w14:paraId="4306FDEF"/>
        </w:tc>
        <w:tc>
          <w:tcPr>
            <w:vAlign w:val="center"/>
          </w:tcPr>
          <w:p w14:paraId="4541E8BD"/>
        </w:tc>
      </w:tr>
      <w:tr w14:paraId="6C607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D192741">
            <w:r>
              <w:t>房间(个)</w:t>
            </w:r>
          </w:p>
        </w:tc>
        <w:tc>
          <w:tcPr>
            <w:vAlign w:val="center"/>
          </w:tcPr>
          <w:p w14:paraId="5E535F12">
            <w:r>
              <w:t>12</w:t>
            </w:r>
          </w:p>
        </w:tc>
        <w:tc>
          <w:tcPr>
            <w:vAlign w:val="center"/>
          </w:tcPr>
          <w:p w14:paraId="5F0A8971">
            <w:r>
              <w:t>12</w:t>
            </w:r>
          </w:p>
        </w:tc>
        <w:tc>
          <w:tcPr>
            <w:vAlign w:val="center"/>
          </w:tcPr>
          <w:p w14:paraId="1A8D22AD">
            <w:r>
              <w:t>100.00</w:t>
            </w:r>
          </w:p>
        </w:tc>
        <w:tc>
          <w:tcPr>
            <w:vAlign w:val="center"/>
          </w:tcPr>
          <w:p w14:paraId="45018F47"/>
        </w:tc>
        <w:tc>
          <w:tcPr>
            <w:vAlign w:val="center"/>
          </w:tcPr>
          <w:p w14:paraId="7811E45D"/>
        </w:tc>
      </w:tr>
      <w:tr w14:paraId="79AC0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78E262">
            <w:r>
              <w:t>采光面积(㎡)</w:t>
            </w:r>
          </w:p>
        </w:tc>
        <w:tc>
          <w:tcPr>
            <w:vAlign w:val="center"/>
          </w:tcPr>
          <w:p w14:paraId="1C32C264">
            <w:r>
              <w:t>2129.81</w:t>
            </w:r>
          </w:p>
        </w:tc>
        <w:tc>
          <w:tcPr>
            <w:vAlign w:val="center"/>
          </w:tcPr>
          <w:p w14:paraId="655651FF">
            <w:r>
              <w:t>2129.81</w:t>
            </w:r>
          </w:p>
        </w:tc>
        <w:tc>
          <w:tcPr>
            <w:vAlign w:val="center"/>
          </w:tcPr>
          <w:p w14:paraId="4B48CB28">
            <w:r>
              <w:t>100.00</w:t>
            </w:r>
          </w:p>
        </w:tc>
        <w:tc>
          <w:tcPr>
            <w:vAlign w:val="center"/>
          </w:tcPr>
          <w:p w14:paraId="3FE9E483">
            <w:pPr>
              <w:jc w:val="center"/>
            </w:pPr>
            <w:r>
              <w:t>－－</w:t>
            </w:r>
          </w:p>
        </w:tc>
        <w:tc>
          <w:tcPr>
            <w:vAlign w:val="center"/>
          </w:tcPr>
          <w:p w14:paraId="5A5C7CD8">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5" w:name="总平面图"/>
      <w:bookmarkEnd w:id="85"/>
      <w:r>
        <w:drawing>
          <wp:inline distT="0" distB="0" distL="0" distR="0">
            <wp:extent cx="5667375" cy="378142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3781425"/>
                    </a:xfrm>
                    <a:prstGeom prst="rect">
                      <a:avLst/>
                    </a:prstGeom>
                  </pic:spPr>
                </pic:pic>
              </a:graphicData>
            </a:graphic>
          </wp:inline>
        </w:drawing>
      </w:r>
    </w:p>
    <w:p w14:paraId="41257622">
      <w:pPr>
        <w:pStyle w:val="3"/>
        <w:jc w:val="center"/>
        <w:rPr>
          <w:sz w:val="28"/>
          <w:szCs w:val="28"/>
          <w:lang w:val="en-US"/>
        </w:rPr>
      </w:pPr>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590249E7"/>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590249E7"/>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8.wmf"/><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tmp1.dotx</Template>
  <Pages>10</Pages>
  <Words>3373</Words>
  <Characters>4278</Characters>
  <Lines>32</Lines>
  <Paragraphs>9</Paragraphs>
  <TotalTime>0</TotalTime>
  <ScaleCrop>false</ScaleCrop>
  <LinksUpToDate>false</LinksUpToDate>
  <CharactersWithSpaces>5724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2025-12-20T14:42:00Z</dcterms:created>
  <dc:creator>WPS_1624679319</dc:creator>
  <cp:lastModifiedBy>WPS_1624679319</cp:lastModifiedBy>
  <dcterms:modified xsi:type="dcterms:W3CDTF">2025-12-20T14:42:52Z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D0678D074BC94A97ABC13939FDBED775_11</vt:lpwstr>
  </property>
  <property fmtid="{D5CDD505-2E9C-101B-9397-08002B2CF9AE}" pid="4" name="KSOTemplateDocerSaveRecord">
    <vt:lpwstr>eyJoZGlkIjoiZGFhNGI5YzhhMTJjYTBhM2FiYWFmM2QyN2RmOThhZDAiLCJ1c2VySWQiOiIxMjI0NjUwOTQxIn0=</vt:lpwstr>
  </property>
</Properties>
</file>