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24D69">
      <w:pPr>
        <w:jc w:val="center"/>
        <w:rPr>
          <w:rFonts w:hint="eastAsia"/>
          <w:b/>
          <w:bCs/>
          <w:sz w:val="34"/>
          <w:szCs w:val="34"/>
          <w:lang w:eastAsia="zh-CN"/>
        </w:rPr>
      </w:pPr>
      <w:r>
        <w:rPr>
          <w:rFonts w:hint="eastAsia"/>
          <w:b/>
          <w:bCs/>
          <w:sz w:val="34"/>
          <w:szCs w:val="34"/>
          <w:lang w:eastAsia="zh-CN"/>
        </w:rPr>
        <w:t>外门窗施工工法说明文件</w:t>
      </w:r>
    </w:p>
    <w:p w14:paraId="52852790">
      <w:pPr>
        <w:jc w:val="center"/>
        <w:rPr>
          <w:rFonts w:hint="eastAsia"/>
          <w:b/>
          <w:bCs/>
          <w:sz w:val="34"/>
          <w:szCs w:val="34"/>
          <w:lang w:eastAsia="zh-CN"/>
        </w:rPr>
      </w:pPr>
    </w:p>
    <w:p w14:paraId="799895C6">
      <w:pPr>
        <w:ind w:left="0" w:leftChars="0"/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一、编制依据</w:t>
      </w:r>
    </w:p>
    <w:p w14:paraId="0148A2DC">
      <w:pPr>
        <w:ind w:left="0" w:leftChars="0"/>
        <w:jc w:val="left"/>
        <w:rPr>
          <w:rFonts w:hint="eastAsia"/>
          <w:sz w:val="34"/>
          <w:szCs w:val="34"/>
        </w:rPr>
      </w:pPr>
    </w:p>
    <w:p w14:paraId="0B649547">
      <w:pPr>
        <w:ind w:left="0" w:leftChars="0"/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国家及行业标准：《绿色建筑评价标准》GB/T 50378-2019（2024版）、《建筑节能与可再生能源利用通用规范》GB 55015-2021、《建筑外门窗气密、水密、抗风压性能分级及检测方法》GB/T 7106-2019、《建筑装饰装修工程质量验收标准》GB 50210-2018、《民用建筑热工设计标准》GB 50176-2016</w:t>
      </w:r>
    </w:p>
    <w:p w14:paraId="24B68C76">
      <w:pPr>
        <w:ind w:left="0" w:leftChars="0"/>
        <w:jc w:val="left"/>
        <w:rPr>
          <w:rFonts w:hint="eastAsia"/>
          <w:sz w:val="34"/>
          <w:szCs w:val="34"/>
        </w:rPr>
      </w:pPr>
    </w:p>
    <w:p w14:paraId="1E4BC2D2">
      <w:pPr>
        <w:ind w:left="0" w:leftChars="0"/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项目专项要求：建筑门窗（幕墙）抗风压、水密性能设计文件、项目绿色建筑二星级/三星级实施细则、当地节能与绿色建筑专项导则</w:t>
      </w:r>
    </w:p>
    <w:p w14:paraId="372E4184">
      <w:pPr>
        <w:ind w:left="0" w:leftChars="0"/>
        <w:jc w:val="left"/>
        <w:rPr>
          <w:rFonts w:hint="eastAsia"/>
          <w:sz w:val="34"/>
          <w:szCs w:val="34"/>
        </w:rPr>
      </w:pPr>
    </w:p>
    <w:p w14:paraId="799895C6">
      <w:pPr>
        <w:numPr>
          <w:ilvl w:val="0"/>
          <w:numId w:val="1"/>
        </w:numPr>
        <w:ind w:left="0" w:leftChars="0"/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其他依据：门窗产品合格证、性能检测报告、施工图纸及设计变更文件</w:t>
      </w:r>
    </w:p>
    <w:p w14:paraId="759FC9C6">
      <w:pPr>
        <w:numPr>
          <w:numId w:val="0"/>
        </w:numPr>
        <w:jc w:val="left"/>
        <w:rPr>
          <w:rFonts w:hint="eastAsia"/>
          <w:sz w:val="34"/>
          <w:szCs w:val="34"/>
          <w:lang w:eastAsia="zh-CN"/>
        </w:rPr>
      </w:pPr>
    </w:p>
    <w:p w14:paraId="72B2F1AD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二、工法总则与绿色目标</w:t>
      </w:r>
    </w:p>
    <w:p w14:paraId="27B42439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11F3D5A4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2.1 工法适用范围</w:t>
      </w:r>
    </w:p>
    <w:p w14:paraId="3218BB27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71A25BC4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本工法适用于新建、改建、扩建民用建筑（含居住建筑、公共建筑）外门窗（含幕墙）的绿色施工，重点适配绿色建筑评价中节能与能源利用、健康舒适、环境宜居相关评分项要求，覆盖门窗安装、密封、保温、降噪、成品保护全流程。</w:t>
      </w:r>
    </w:p>
    <w:p w14:paraId="3FFC390D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6AA9C11B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2.2 核心绿色目标</w:t>
      </w:r>
    </w:p>
    <w:p w14:paraId="671894E3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4639EBD7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节能提效：确保门窗传热系数、气密性能达标，降低建筑采暖/空调能耗，满足绿建节能控制项要求，助力节能评分项得分</w:t>
      </w:r>
    </w:p>
    <w:p w14:paraId="28DBF889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332DE59C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健康舒适：提升门窗隔声、水密、抗风压性能，改善室内声环境、热环境，满足绿建健康舒适指标</w:t>
      </w:r>
    </w:p>
    <w:p w14:paraId="7F9435CB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7E736F87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节材环保：优化施工工艺，减少材料浪费，优先选用绿色建材，提升材料资源化利用率</w:t>
      </w:r>
    </w:p>
    <w:p w14:paraId="2088F63C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345E1B39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施工低碳：降低施工期扬尘、噪声、废弃物排放，符合绿建施工阶段环保要求</w:t>
      </w:r>
    </w:p>
    <w:p w14:paraId="6A67F155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72B2F1AD">
      <w:pPr>
        <w:numPr>
          <w:ilvl w:val="0"/>
          <w:numId w:val="2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长效运维：保障门窗全生命周期性能稳定，降低后期运维能耗与成本</w:t>
      </w:r>
    </w:p>
    <w:p w14:paraId="76995A10">
      <w:pPr>
        <w:numPr>
          <w:numId w:val="0"/>
        </w:numPr>
        <w:jc w:val="left"/>
        <w:rPr>
          <w:rFonts w:hint="eastAsia"/>
          <w:sz w:val="34"/>
          <w:szCs w:val="34"/>
          <w:lang w:eastAsia="zh-CN"/>
        </w:rPr>
      </w:pPr>
    </w:p>
    <w:p w14:paraId="2E033C68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三、绿色施工核心技术要点</w:t>
      </w:r>
    </w:p>
    <w:p w14:paraId="0DFEF4F8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2FDA1818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3.1 施工前期绿色管控</w:t>
      </w:r>
    </w:p>
    <w:p w14:paraId="26A646DA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4E0299E7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深化设计优化</w:t>
      </w:r>
    </w:p>
    <w:p w14:paraId="7C80E7EA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7DEDBEB4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结合项目绿建目标，复核门窗传热系数（K值）、气密等级（≥6级）、水密等级（≥3级）、抗风压等级（≥5级），确保满足设计及绿建标准要求</w:t>
      </w:r>
    </w:p>
    <w:p w14:paraId="0EA2445D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655984FE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优化门窗分格设计，减少型材用量，提升采光效率，降低建筑能耗</w:t>
      </w:r>
    </w:p>
    <w:p w14:paraId="174EB02A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41220EDB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优先选用断桥铝、Low-E中空玻璃、暖边条等节能型门窗系统，符合绿色建材认证要求</w:t>
      </w:r>
    </w:p>
    <w:p w14:paraId="268B615E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13C789DD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材料绿色管控</w:t>
      </w:r>
    </w:p>
    <w:p w14:paraId="16EF032F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05745968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门窗型材、玻璃、密封胶、五金件等全部选用绿色建材认证产品，认证比例满足绿建评分要求（≥30%），本地建材采购比例≥60%</w:t>
      </w:r>
    </w:p>
    <w:p w14:paraId="3D031603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1E6F0AE3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材料进场前核验性能检测报告，重点核查传热系数、气密、水密、抗风压、隔声性能，杜绝不合格产品</w:t>
      </w:r>
    </w:p>
    <w:p w14:paraId="43CB53E2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67115E74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采用可循环、低VOC、环保型密封材料，避免室内空气污染，满足绿建室内环境要求</w:t>
      </w:r>
    </w:p>
    <w:p w14:paraId="3FD54088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01220B26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材料分类堆放，做好防潮、防晒保护，减少二次搬运与材料损耗</w:t>
      </w:r>
    </w:p>
    <w:p w14:paraId="244E00D7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5A664536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3.2 门窗安装绿色施工工艺</w:t>
      </w:r>
    </w:p>
    <w:p w14:paraId="74D94ED1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33E4E551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3.2.1 洞口预处理（节材+环保）</w:t>
      </w:r>
    </w:p>
    <w:p w14:paraId="329B23D0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464F8A73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采用干法施工工艺，减少水泥砂浆用量，优先使用环保型发泡剂、密封胶，降低施工污染</w:t>
      </w:r>
    </w:p>
    <w:p w14:paraId="5B4BD9C7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01323549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洞口尺寸精准复核，采用机械打磨替代人工剔凿，减少粉尘与噪声排放</w:t>
      </w:r>
    </w:p>
    <w:p w14:paraId="7E776E20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266327EB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清理洞口浮灰、杂物，确保基层干燥，提升密封性能，避免后期渗漏返工</w:t>
      </w:r>
    </w:p>
    <w:p w14:paraId="28AD2A3A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631505A2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3.2.2 门窗固定与安装（节能+节材）</w:t>
      </w:r>
    </w:p>
    <w:p w14:paraId="2407B60F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6895CA33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采用膨胀螺栓+专用固定片双重固定工艺，确保门窗抗风压性能达标，避免结构变形导致的能耗损失</w:t>
      </w:r>
    </w:p>
    <w:p w14:paraId="53C29599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063260A8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严格控制门窗安装垂直度、水平度，偏差≤2mm，保障门窗启闭顺畅，提升气密性能</w:t>
      </w:r>
    </w:p>
    <w:p w14:paraId="087F4336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507F3437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优化固定点间距（≤500mm），减少五金件用量，降低材料浪费</w:t>
      </w:r>
    </w:p>
    <w:p w14:paraId="453F9278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7A42FCFA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采用干法塞缝工艺，使用环保型聚氨酯发泡剂，填充饱满、连续，避免热桥效应，提升保温性能</w:t>
      </w:r>
    </w:p>
    <w:p w14:paraId="7B76247E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7F7B52F0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3.2.3 密封系统施工（节能+健康）</w:t>
      </w:r>
    </w:p>
    <w:p w14:paraId="781D5A3F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412F0F60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采用“三道密封”工艺：内侧密封胶+中间发泡剂+外侧耐候胶，全面提升门窗气密、水密性能，降低冷风渗透能耗</w:t>
      </w:r>
    </w:p>
    <w:p w14:paraId="3488A9F0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2EF38854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密封胶选用低VOC、环保型产品，符合GB 18583-2008标准，避免室内空气污染，满足绿建健康舒适要求</w:t>
      </w:r>
    </w:p>
    <w:p w14:paraId="2C30F485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1CBA83EB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密封施工前清理界面，确保胶缝连续、饱满、无气泡，提升门窗水密、抗风压性能，杜绝渗漏隐患</w:t>
      </w:r>
    </w:p>
    <w:p w14:paraId="65EFE40A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5A300BAA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幕墙部位采用等压防水设计，优化排水系统，提升水密性能，降低运维成本</w:t>
      </w:r>
    </w:p>
    <w:p w14:paraId="5A2C2D1D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5EEA2074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3.2.4 保温与降噪强化</w:t>
      </w:r>
      <w:bookmarkStart w:id="0" w:name="_GoBack"/>
      <w:bookmarkEnd w:id="0"/>
    </w:p>
    <w:p w14:paraId="5A426C40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359A5D3C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门窗框与墙体间隙采用保温砂浆+发泡剂双重填充，阻断热桥，降低传热系数，满足绿建节能要求</w:t>
      </w:r>
    </w:p>
    <w:p w14:paraId="0B0469BF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5F521AF9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中空玻璃选用充氩气、Low-E镀膜产品，提升保温、隔热性能，降低建筑空调/采暖能耗</w:t>
      </w:r>
    </w:p>
    <w:p w14:paraId="71A0FE87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0BAB8829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采用隔声条、多层密封结构，提升门窗隔声性能（计权隔声量≥30dB），改善室内声环境，满足绿建健康舒适评分项</w:t>
      </w:r>
    </w:p>
    <w:p w14:paraId="22FA8E08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70D72F10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外窗设置遮阳系统（内置百叶、外遮阳卷帘），降低夏季太阳辐射得热，减少空调能耗，助力绿建节能评分</w:t>
      </w:r>
    </w:p>
    <w:p w14:paraId="3F49E216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25383A26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3.3 施工期环保管控（绿建施工要求）</w:t>
      </w:r>
    </w:p>
    <w:p w14:paraId="1323CB67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16AE112D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扬尘控制：切割、打磨作业采用湿式作业，配备集尘设备，施工区域洒水降尘，符合绿建施工期环保要求</w:t>
      </w:r>
    </w:p>
    <w:p w14:paraId="25BDA5C3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7366720C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噪声控制：选用低噪声电动工具，合理安排施工时间（避免夜间施工），降低施工噪声对周边环境影响</w:t>
      </w:r>
    </w:p>
    <w:p w14:paraId="1826AB63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77018745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废弃物管控：施工废料（型材余料、包装材料）分类收集，可回收材料资源化利用率≥90%，符合绿建节材评分项</w:t>
      </w:r>
    </w:p>
    <w:p w14:paraId="514B559D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4618A4B3">
      <w:pPr>
        <w:numPr>
          <w:numId w:val="0"/>
        </w:numPr>
        <w:jc w:val="left"/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水资源节约：施工用水循环利用，减少水资源浪费，符合绿建节水要求</w:t>
      </w:r>
    </w:p>
    <w:p w14:paraId="1243A417">
      <w:pPr>
        <w:numPr>
          <w:numId w:val="0"/>
        </w:numPr>
        <w:jc w:val="left"/>
        <w:rPr>
          <w:rFonts w:hint="eastAsia"/>
          <w:sz w:val="34"/>
          <w:szCs w:val="34"/>
        </w:rPr>
      </w:pPr>
    </w:p>
    <w:p w14:paraId="2E033C68">
      <w:pPr>
        <w:numPr>
          <w:numId w:val="0"/>
        </w:numPr>
        <w:jc w:val="left"/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</w:rPr>
        <w:t>5. 成品保护：门窗安装后采用专用保护膜覆盖，避免二次污染、损坏，减少返工浪费，降低材料消耗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795F2"/>
    <w:multiLevelType w:val="singleLevel"/>
    <w:tmpl w:val="69C795F2"/>
    <w:lvl w:ilvl="0" w:tentative="0">
      <w:start w:val="3"/>
      <w:numFmt w:val="decimal"/>
      <w:lvlText w:val="%1."/>
      <w:lvlJc w:val="left"/>
    </w:lvl>
  </w:abstractNum>
  <w:abstractNum w:abstractNumId="1">
    <w:nsid w:val="69C79610"/>
    <w:multiLevelType w:val="singleLevel"/>
    <w:tmpl w:val="69C79610"/>
    <w:lvl w:ilvl="0" w:tentative="0">
      <w:start w:val="5"/>
      <w:numFmt w:val="decimal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2026-03-28T16:46:39Z</dcterms:created>
  <dc:creator>iPhone</dc:creator>
  <cp:lastModifiedBy>iPhone</cp:lastModifiedBy>
  <dcterms:modified xsi:type="dcterms:W3CDTF">2026-03-28T16:49:50Z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2052-12.42.0</vt:lpwstr>
  </property>
  <property fmtid="{D5CDD505-2E9C-101B-9397-08002B2CF9AE}" pid="3" name="ICV">
    <vt:lpwstr>BC1F45FF7DDC6BA56F95C76990973F0C_31</vt:lpwstr>
  </property>
</Properties>
</file>