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979D6F" w14:textId="0222C087" w:rsidR="00A50160" w:rsidRPr="00A45FD5" w:rsidRDefault="00A45FD5" w:rsidP="00A45FD5">
      <w:pPr>
        <w:spacing w:line="240" w:lineRule="auto"/>
        <w:jc w:val="center"/>
        <w:rPr>
          <w:rFonts w:ascii="微软雅黑" w:eastAsia="微软雅黑" w:hAnsi="微软雅黑" w:hint="eastAsia"/>
          <w:sz w:val="32"/>
          <w:szCs w:val="32"/>
        </w:rPr>
      </w:pPr>
      <w:r>
        <w:rPr>
          <w:rFonts w:ascii="微软雅黑" w:eastAsia="微软雅黑" w:hAnsi="微软雅黑" w:hint="eastAsia"/>
          <w:sz w:val="32"/>
          <w:szCs w:val="32"/>
        </w:rPr>
        <w:t>储能技术应用</w:t>
      </w:r>
    </w:p>
    <w:p w14:paraId="67C7B51A" w14:textId="3BE51C1D" w:rsidR="00A45FD5" w:rsidRPr="00A45FD5" w:rsidRDefault="00A45FD5" w:rsidP="00A45FD5">
      <w:pPr>
        <w:spacing w:line="240" w:lineRule="auto"/>
        <w:rPr>
          <w:rFonts w:ascii="微软雅黑" w:eastAsia="微软雅黑" w:hAnsi="微软雅黑" w:hint="eastAsia"/>
          <w:sz w:val="24"/>
        </w:rPr>
      </w:pPr>
      <w:r w:rsidRPr="00A45FD5">
        <w:rPr>
          <w:rFonts w:ascii="微软雅黑" w:eastAsia="微软雅黑" w:hAnsi="微软雅黑" w:hint="eastAsia"/>
          <w:sz w:val="24"/>
        </w:rPr>
        <w:t>一、</w:t>
      </w:r>
      <w:r>
        <w:rPr>
          <w:rFonts w:ascii="微软雅黑" w:eastAsia="微软雅黑" w:hAnsi="微软雅黑" w:hint="eastAsia"/>
          <w:sz w:val="24"/>
        </w:rPr>
        <w:t>设计理念</w:t>
      </w:r>
    </w:p>
    <w:p w14:paraId="26848D1B" w14:textId="6F422D10" w:rsidR="00A45FD5" w:rsidRDefault="00A45FD5" w:rsidP="00A45FD5">
      <w:pPr>
        <w:spacing w:line="240" w:lineRule="auto"/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本建筑以储能技术为核心，致力于打造一套深度融合、动态平衡的绿色低碳能源生态系统。</w:t>
      </w:r>
      <w:r w:rsidR="008F4538">
        <w:rPr>
          <w:rFonts w:ascii="微软雅黑" w:eastAsia="微软雅黑" w:hAnsi="微软雅黑" w:hint="eastAsia"/>
          <w:sz w:val="21"/>
          <w:szCs w:val="21"/>
        </w:rPr>
        <w:t>在顺应场地肌理与自然环境的同时，</w:t>
      </w:r>
      <w:r w:rsidR="00C135B0">
        <w:rPr>
          <w:rFonts w:ascii="微软雅黑" w:eastAsia="微软雅黑" w:hAnsi="微软雅黑" w:hint="eastAsia"/>
          <w:sz w:val="21"/>
          <w:szCs w:val="21"/>
        </w:rPr>
        <w:t>深度探索多种发电、储电技术，并将之与建筑进行有机融合</w:t>
      </w:r>
      <w:r w:rsidR="006D0422">
        <w:rPr>
          <w:rFonts w:ascii="微软雅黑" w:eastAsia="微软雅黑" w:hAnsi="微软雅黑" w:hint="eastAsia"/>
          <w:sz w:val="21"/>
          <w:szCs w:val="21"/>
        </w:rPr>
        <w:t>。</w:t>
      </w:r>
      <w:r w:rsidR="00C538B6">
        <w:rPr>
          <w:rFonts w:ascii="微软雅黑" w:eastAsia="微软雅黑" w:hAnsi="微软雅黑" w:hint="eastAsia"/>
          <w:sz w:val="21"/>
          <w:szCs w:val="21"/>
        </w:rPr>
        <w:t>旨在</w:t>
      </w:r>
      <w:r w:rsidR="006D0422">
        <w:rPr>
          <w:rFonts w:ascii="微软雅黑" w:eastAsia="微软雅黑" w:hAnsi="微软雅黑" w:hint="eastAsia"/>
          <w:sz w:val="21"/>
          <w:szCs w:val="21"/>
        </w:rPr>
        <w:t>通过设计，</w:t>
      </w:r>
      <w:r w:rsidR="00F073A3">
        <w:rPr>
          <w:rFonts w:ascii="微软雅黑" w:eastAsia="微软雅黑" w:hAnsi="微软雅黑" w:hint="eastAsia"/>
          <w:sz w:val="21"/>
          <w:szCs w:val="21"/>
        </w:rPr>
        <w:t>基于建筑构建一个“弹性、清洁、循环”的本地化微能源网络</w:t>
      </w:r>
      <w:r w:rsidR="006D0422">
        <w:rPr>
          <w:rFonts w:ascii="微软雅黑" w:eastAsia="微软雅黑" w:hAnsi="微软雅黑" w:hint="eastAsia"/>
          <w:sz w:val="21"/>
          <w:szCs w:val="21"/>
        </w:rPr>
        <w:t>，将建筑从传统被动的能源消费者，转变为积极的“产-储-消“一体化单元，大幅提升能源自给率与应急保障能力，同时实现建筑与自然</w:t>
      </w:r>
      <w:r w:rsidR="00D04169">
        <w:rPr>
          <w:rFonts w:ascii="微软雅黑" w:eastAsia="微软雅黑" w:hAnsi="微软雅黑" w:hint="eastAsia"/>
          <w:sz w:val="21"/>
          <w:szCs w:val="21"/>
        </w:rPr>
        <w:t>的</w:t>
      </w:r>
      <w:r w:rsidR="006D0422">
        <w:rPr>
          <w:rFonts w:ascii="微软雅黑" w:eastAsia="微软雅黑" w:hAnsi="微软雅黑" w:hint="eastAsia"/>
          <w:sz w:val="21"/>
          <w:szCs w:val="21"/>
        </w:rPr>
        <w:t>和谐共生。</w:t>
      </w:r>
    </w:p>
    <w:p w14:paraId="1691D46B" w14:textId="4B01ACE8" w:rsidR="00900F18" w:rsidRPr="00A45FD5" w:rsidRDefault="00900F18" w:rsidP="00900F18">
      <w:pPr>
        <w:spacing w:line="240" w:lineRule="auto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二</w:t>
      </w:r>
      <w:r w:rsidRPr="00A45FD5">
        <w:rPr>
          <w:rFonts w:ascii="微软雅黑" w:eastAsia="微软雅黑" w:hAnsi="微软雅黑" w:hint="eastAsia"/>
          <w:sz w:val="24"/>
        </w:rPr>
        <w:t>、</w:t>
      </w:r>
      <w:r w:rsidR="00C8721A">
        <w:rPr>
          <w:rFonts w:ascii="微软雅黑" w:eastAsia="微软雅黑" w:hAnsi="微软雅黑" w:hint="eastAsia"/>
          <w:sz w:val="24"/>
        </w:rPr>
        <w:t>储能</w:t>
      </w:r>
      <w:r>
        <w:rPr>
          <w:rFonts w:ascii="微软雅黑" w:eastAsia="微软雅黑" w:hAnsi="微软雅黑" w:hint="eastAsia"/>
          <w:sz w:val="24"/>
        </w:rPr>
        <w:t>专项研究</w:t>
      </w:r>
    </w:p>
    <w:p w14:paraId="2BDE094D" w14:textId="1D312BA5" w:rsidR="00900F18" w:rsidRDefault="003D5B5D" w:rsidP="00900F18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314BE9">
        <w:rPr>
          <w:rFonts w:ascii="微软雅黑" w:eastAsia="微软雅黑" w:hAnsi="微软雅黑" w:hint="eastAsia"/>
          <w:sz w:val="21"/>
          <w:szCs w:val="21"/>
        </w:rPr>
        <w:t>太阳能板专项研究</w:t>
      </w:r>
    </w:p>
    <w:p w14:paraId="78278967" w14:textId="4B13D8FF" w:rsidR="001350C2" w:rsidRDefault="00132086" w:rsidP="001350C2">
      <w:pPr>
        <w:spacing w:line="240" w:lineRule="auto"/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光伏</w:t>
      </w:r>
      <w:r w:rsidRPr="00D113DB">
        <w:rPr>
          <w:rFonts w:ascii="微软雅黑" w:eastAsia="微软雅黑" w:hAnsi="微软雅黑"/>
          <w:sz w:val="21"/>
          <w:szCs w:val="21"/>
        </w:rPr>
        <w:t>作为最丰富、最普适的可再生能源之一，是各国实现“碳中和”目标、构建新型电力系统的关键支柱</w:t>
      </w:r>
      <w:r>
        <w:rPr>
          <w:rFonts w:ascii="微软雅黑" w:eastAsia="微软雅黑" w:hAnsi="微软雅黑" w:hint="eastAsia"/>
          <w:sz w:val="21"/>
          <w:szCs w:val="21"/>
        </w:rPr>
        <w:t>。尤其在内蒙古地区，太阳能资源丰富，光伏技术应用存在巨大潜力。</w:t>
      </w:r>
    </w:p>
    <w:p w14:paraId="74581B99" w14:textId="1A668B6D" w:rsidR="001350C2" w:rsidRDefault="007C6083" w:rsidP="001350C2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AFF8DEA" wp14:editId="0D128C32">
            <wp:extent cx="5274310" cy="2181225"/>
            <wp:effectExtent l="0" t="0" r="2540" b="9525"/>
            <wp:docPr id="1783203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20320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4D5A8" w14:textId="5C417771" w:rsidR="007C6083" w:rsidRDefault="007C6083" w:rsidP="007C6083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5690046A" wp14:editId="04DA5D23">
            <wp:extent cx="5274310" cy="2235835"/>
            <wp:effectExtent l="0" t="0" r="2540" b="0"/>
            <wp:docPr id="286370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709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B1B0" w14:textId="6998B7DB" w:rsidR="00132086" w:rsidRDefault="00314BE9" w:rsidP="00CD6197">
      <w:pPr>
        <w:spacing w:line="240" w:lineRule="auto"/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太阳能</w:t>
      </w:r>
      <w:r w:rsidR="00E66285">
        <w:rPr>
          <w:rFonts w:ascii="微软雅黑" w:eastAsia="微软雅黑" w:hAnsi="微软雅黑" w:hint="eastAsia"/>
          <w:sz w:val="21"/>
          <w:szCs w:val="21"/>
        </w:rPr>
        <w:t>板构造包括铝合金边框、光伏胶膜、光伏玻璃、背板、接线盒、硅胶等</w:t>
      </w:r>
      <w:r>
        <w:rPr>
          <w:rFonts w:ascii="微软雅黑" w:eastAsia="微软雅黑" w:hAnsi="微软雅黑" w:hint="eastAsia"/>
          <w:sz w:val="21"/>
          <w:szCs w:val="21"/>
        </w:rPr>
        <w:t>。本建筑</w:t>
      </w:r>
      <w:r w:rsidR="001B0DFE">
        <w:rPr>
          <w:rFonts w:ascii="微软雅黑" w:eastAsia="微软雅黑" w:hAnsi="微软雅黑" w:hint="eastAsia"/>
          <w:sz w:val="21"/>
          <w:szCs w:val="21"/>
        </w:rPr>
        <w:t>局部</w:t>
      </w:r>
      <w:r>
        <w:rPr>
          <w:rFonts w:ascii="微软雅黑" w:eastAsia="微软雅黑" w:hAnsi="微软雅黑" w:hint="eastAsia"/>
          <w:sz w:val="21"/>
          <w:szCs w:val="21"/>
        </w:rPr>
        <w:t>选用传统的单晶硅太阳能板</w:t>
      </w:r>
      <w:r w:rsidR="001B0DFE">
        <w:rPr>
          <w:rFonts w:ascii="微软雅黑" w:eastAsia="微软雅黑" w:hAnsi="微软雅黑" w:hint="eastAsia"/>
          <w:sz w:val="21"/>
          <w:szCs w:val="21"/>
        </w:rPr>
        <w:t>，局部应用最新钙钛矿与单晶硅叠层电池的太阳能板</w:t>
      </w:r>
      <w:r w:rsidR="009428C2">
        <w:rPr>
          <w:rFonts w:ascii="微软雅黑" w:eastAsia="微软雅黑" w:hAnsi="微软雅黑" w:hint="eastAsia"/>
          <w:sz w:val="21"/>
          <w:szCs w:val="21"/>
        </w:rPr>
        <w:t>（该种太阳能板能够提升对太阳光光谱的吸收率，显著提升太阳能转化为电能的转换效率）</w:t>
      </w:r>
      <w:r w:rsidR="00E1343B">
        <w:rPr>
          <w:rFonts w:ascii="微软雅黑" w:eastAsia="微软雅黑" w:hAnsi="微软雅黑" w:hint="eastAsia"/>
          <w:sz w:val="21"/>
          <w:szCs w:val="21"/>
        </w:rPr>
        <w:t>。</w:t>
      </w:r>
    </w:p>
    <w:p w14:paraId="026121EF" w14:textId="53AB98FF" w:rsidR="00A80DAF" w:rsidRDefault="00A80DAF" w:rsidP="00A80DAF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E87592">
        <w:rPr>
          <w:rFonts w:ascii="微软雅黑" w:eastAsia="微软雅黑" w:hAnsi="微软雅黑" w:hint="eastAsia"/>
          <w:sz w:val="21"/>
          <w:szCs w:val="21"/>
        </w:rPr>
        <w:t>建筑光伏一体化设计</w:t>
      </w:r>
      <w:r w:rsidR="00CD4FCB">
        <w:rPr>
          <w:rFonts w:ascii="微软雅黑" w:eastAsia="微软雅黑" w:hAnsi="微软雅黑" w:hint="eastAsia"/>
          <w:sz w:val="21"/>
          <w:szCs w:val="21"/>
        </w:rPr>
        <w:t>（屋面）</w:t>
      </w:r>
    </w:p>
    <w:p w14:paraId="4E112263" w14:textId="199487B3" w:rsidR="00A80DAF" w:rsidRDefault="004C7EA7" w:rsidP="00D47340">
      <w:pPr>
        <w:spacing w:line="240" w:lineRule="auto"/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通过斯维尔软件计算，内蒙古乌兰察布地区太阳能板的最佳光伏倾角为34°；</w:t>
      </w:r>
      <w:r w:rsidR="00BB67A4">
        <w:rPr>
          <w:rFonts w:ascii="微软雅黑" w:eastAsia="微软雅黑" w:hAnsi="微软雅黑" w:hint="eastAsia"/>
          <w:sz w:val="21"/>
          <w:szCs w:val="21"/>
        </w:rPr>
        <w:t>将光伏板与屋面天窗结合，</w:t>
      </w:r>
      <w:r w:rsidR="00E809D6">
        <w:rPr>
          <w:rFonts w:ascii="微软雅黑" w:eastAsia="微软雅黑" w:hAnsi="微软雅黑" w:hint="eastAsia"/>
          <w:sz w:val="21"/>
          <w:szCs w:val="21"/>
        </w:rPr>
        <w:t>在白天阳光照射时，通过智能化中控系统，自动倾斜光伏板，使阳光能从光伏板之间的缝隙间接进入室内，在实现光伏发电的同时，</w:t>
      </w:r>
      <w:r w:rsidR="006F2B5E">
        <w:rPr>
          <w:rFonts w:ascii="微软雅黑" w:eastAsia="微软雅黑" w:hAnsi="微软雅黑" w:hint="eastAsia"/>
          <w:sz w:val="21"/>
          <w:szCs w:val="21"/>
        </w:rPr>
        <w:t>使得室内光线更加柔和，</w:t>
      </w:r>
      <w:r w:rsidR="00E051B2">
        <w:rPr>
          <w:rFonts w:ascii="微软雅黑" w:eastAsia="微软雅黑" w:hAnsi="微软雅黑" w:hint="eastAsia"/>
          <w:sz w:val="21"/>
          <w:szCs w:val="21"/>
        </w:rPr>
        <w:t>兼顾室内采光需求。</w:t>
      </w:r>
    </w:p>
    <w:p w14:paraId="0B69D724" w14:textId="7C4EDEDA" w:rsidR="009E0F9A" w:rsidRDefault="0052700D" w:rsidP="009E0F9A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59FB0244" wp14:editId="78C83C44">
            <wp:extent cx="5276215" cy="1677035"/>
            <wp:effectExtent l="0" t="0" r="635" b="0"/>
            <wp:docPr id="16898145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B9D25" w14:textId="77777777" w:rsidR="00FF1530" w:rsidRDefault="00FF1530" w:rsidP="00637BF3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</w:p>
    <w:p w14:paraId="1F58BD27" w14:textId="02BC9D4F" w:rsidR="00637BF3" w:rsidRDefault="00637BF3" w:rsidP="00637BF3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3、建筑光伏一体化设计（墙体）</w:t>
      </w:r>
    </w:p>
    <w:p w14:paraId="2658776D" w14:textId="5C71D992" w:rsidR="00637BF3" w:rsidRDefault="00337A31" w:rsidP="00D47340">
      <w:pPr>
        <w:spacing w:line="240" w:lineRule="auto"/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本建筑将光伏发电与特朗勃墙体结合，生成一种光伏发电墙体。墙体内部设置空气流道，在夏天空气流通可以带走光伏板的热量，提高光伏发电效率；在冬天加入墙体内部空气，与室内进行换气，</w:t>
      </w:r>
      <w:r w:rsidR="00A81C19">
        <w:rPr>
          <w:rFonts w:ascii="微软雅黑" w:eastAsia="微软雅黑" w:hAnsi="微软雅黑" w:hint="eastAsia"/>
          <w:sz w:val="21"/>
          <w:szCs w:val="21"/>
        </w:rPr>
        <w:t>改善室内温度，减少供暖耗能。</w:t>
      </w:r>
    </w:p>
    <w:p w14:paraId="78DE4B9B" w14:textId="58040E0F" w:rsidR="009E0F9A" w:rsidRPr="00637BF3" w:rsidRDefault="009E0F9A" w:rsidP="009E0F9A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2E9C44DE" wp14:editId="7A60A15D">
            <wp:extent cx="5274310" cy="2452370"/>
            <wp:effectExtent l="0" t="0" r="2540" b="5080"/>
            <wp:docPr id="595329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3299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CBE0A" w14:textId="4DC0774D" w:rsidR="00637BF3" w:rsidRPr="00F57158" w:rsidRDefault="00F57158" w:rsidP="00F57158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4、压电效应发电（智能路面、人群密集广场</w:t>
      </w:r>
      <w:r w:rsidR="00DB00E8">
        <w:rPr>
          <w:rFonts w:ascii="微软雅黑" w:eastAsia="微软雅黑" w:hAnsi="微软雅黑" w:hint="eastAsia"/>
          <w:sz w:val="21"/>
          <w:szCs w:val="21"/>
        </w:rPr>
        <w:t>、发电人行路面、楼梯</w:t>
      </w:r>
      <w:r w:rsidR="0050777A">
        <w:rPr>
          <w:rFonts w:ascii="微软雅黑" w:eastAsia="微软雅黑" w:hAnsi="微软雅黑" w:hint="eastAsia"/>
          <w:sz w:val="21"/>
          <w:szCs w:val="21"/>
        </w:rPr>
        <w:t>、发电地砖</w:t>
      </w:r>
      <w:r>
        <w:rPr>
          <w:rFonts w:ascii="微软雅黑" w:eastAsia="微软雅黑" w:hAnsi="微软雅黑" w:hint="eastAsia"/>
          <w:sz w:val="21"/>
          <w:szCs w:val="21"/>
        </w:rPr>
        <w:t>）</w:t>
      </w:r>
    </w:p>
    <w:p w14:paraId="04ABE5AF" w14:textId="7492EA96" w:rsidR="00EA344A" w:rsidRDefault="008D3911" w:rsidP="00DB00E8">
      <w:pPr>
        <w:spacing w:line="240" w:lineRule="auto"/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在场地内部车行</w:t>
      </w:r>
      <w:r w:rsidR="000347A2">
        <w:rPr>
          <w:rFonts w:ascii="微软雅黑" w:eastAsia="微软雅黑" w:hAnsi="微软雅黑" w:hint="eastAsia"/>
          <w:sz w:val="21"/>
          <w:szCs w:val="21"/>
        </w:rPr>
        <w:t>路设置智能发电路面，供给道路旁路灯用电；在人群密集集散广场设置压电发电路面，供给景观小品、路灯照明等夜间用电，节省能源消耗</w:t>
      </w:r>
      <w:r w:rsidR="00DB00E8">
        <w:rPr>
          <w:rFonts w:ascii="微软雅黑" w:eastAsia="微软雅黑" w:hAnsi="微软雅黑" w:hint="eastAsia"/>
          <w:sz w:val="21"/>
          <w:szCs w:val="21"/>
        </w:rPr>
        <w:t>；在建筑内部楼梯梯段中部设置</w:t>
      </w:r>
      <w:r w:rsidR="00112442">
        <w:rPr>
          <w:rFonts w:ascii="微软雅黑" w:eastAsia="微软雅黑" w:hAnsi="微软雅黑" w:hint="eastAsia"/>
          <w:sz w:val="21"/>
          <w:szCs w:val="21"/>
        </w:rPr>
        <w:t>压电发电踏步，</w:t>
      </w:r>
      <w:r w:rsidR="0060224B">
        <w:rPr>
          <w:rFonts w:ascii="微软雅黑" w:eastAsia="微软雅黑" w:hAnsi="微软雅黑" w:hint="eastAsia"/>
          <w:sz w:val="21"/>
          <w:szCs w:val="21"/>
        </w:rPr>
        <w:t>提供</w:t>
      </w:r>
      <w:r w:rsidR="002B415B">
        <w:rPr>
          <w:rFonts w:ascii="微软雅黑" w:eastAsia="微软雅黑" w:hAnsi="微软雅黑" w:hint="eastAsia"/>
          <w:sz w:val="21"/>
          <w:szCs w:val="21"/>
        </w:rPr>
        <w:t>少量</w:t>
      </w:r>
      <w:r w:rsidR="00112442">
        <w:rPr>
          <w:rFonts w:ascii="微软雅黑" w:eastAsia="微软雅黑" w:hAnsi="微软雅黑" w:hint="eastAsia"/>
          <w:sz w:val="21"/>
          <w:szCs w:val="21"/>
        </w:rPr>
        <w:t>照明用电</w:t>
      </w:r>
      <w:r w:rsidR="004604F7">
        <w:rPr>
          <w:rFonts w:ascii="微软雅黑" w:eastAsia="微软雅黑" w:hAnsi="微软雅黑" w:hint="eastAsia"/>
          <w:sz w:val="21"/>
          <w:szCs w:val="21"/>
        </w:rPr>
        <w:t>；将发电地砖结合室内装修风格，铺设在室内一些人群较密集的场所，提供少量照明用电。</w:t>
      </w:r>
    </w:p>
    <w:p w14:paraId="66BF197C" w14:textId="4208CF95" w:rsidR="008479FA" w:rsidRPr="00F57158" w:rsidRDefault="008479FA" w:rsidP="008479FA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5、设备房锂电池储能、墙体混凝土储能</w:t>
      </w:r>
    </w:p>
    <w:p w14:paraId="77F75685" w14:textId="2F415CF9" w:rsidR="008479FA" w:rsidRDefault="00503129" w:rsidP="00DB00E8">
      <w:pPr>
        <w:spacing w:line="240" w:lineRule="auto"/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设备房使用</w:t>
      </w:r>
      <w:r w:rsidR="00ED5034">
        <w:rPr>
          <w:rFonts w:ascii="微软雅黑" w:eastAsia="微软雅黑" w:hAnsi="微软雅黑" w:hint="eastAsia"/>
          <w:sz w:val="21"/>
          <w:szCs w:val="21"/>
        </w:rPr>
        <w:t>常见的锂电池进行储能；</w:t>
      </w:r>
      <w:r w:rsidR="00C93FB6">
        <w:rPr>
          <w:rFonts w:ascii="微软雅黑" w:eastAsia="微软雅黑" w:hAnsi="微软雅黑" w:hint="eastAsia"/>
          <w:sz w:val="21"/>
          <w:szCs w:val="21"/>
        </w:rPr>
        <w:t>墙体混凝土使用EC</w:t>
      </w:r>
      <w:r w:rsidR="00C93FB6">
        <w:rPr>
          <w:rFonts w:ascii="微软雅黑" w:eastAsia="微软雅黑" w:hAnsi="微软雅黑" w:hint="eastAsia"/>
          <w:sz w:val="21"/>
          <w:szCs w:val="21"/>
          <w:vertAlign w:val="superscript"/>
        </w:rPr>
        <w:t>3</w:t>
      </w:r>
      <w:r w:rsidR="00C93FB6">
        <w:rPr>
          <w:rFonts w:ascii="微软雅黑" w:eastAsia="微软雅黑" w:hAnsi="微软雅黑" w:hint="eastAsia"/>
          <w:sz w:val="21"/>
          <w:szCs w:val="21"/>
        </w:rPr>
        <w:t>（水泥、水、超细炭黑、电解质）</w:t>
      </w:r>
      <w:r w:rsidR="00E66F80">
        <w:rPr>
          <w:rFonts w:ascii="微软雅黑" w:eastAsia="微软雅黑" w:hAnsi="微软雅黑" w:hint="eastAsia"/>
          <w:sz w:val="21"/>
          <w:szCs w:val="21"/>
        </w:rPr>
        <w:t>混凝土，实现结构功能与储能功能双重保障。</w:t>
      </w:r>
    </w:p>
    <w:p w14:paraId="07A10316" w14:textId="0EA6604D" w:rsidR="0003501C" w:rsidRPr="00F57158" w:rsidRDefault="0003501C" w:rsidP="0003501C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6、光储充一体化充电站设计</w:t>
      </w:r>
    </w:p>
    <w:p w14:paraId="7ACC3883" w14:textId="5315884D" w:rsidR="0003501C" w:rsidRDefault="00E34FC0" w:rsidP="00DB00E8">
      <w:pPr>
        <w:spacing w:line="240" w:lineRule="auto"/>
        <w:ind w:firstLineChars="200" w:firstLine="420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充电桩</w:t>
      </w:r>
      <w:r w:rsidR="00C01501">
        <w:rPr>
          <w:rFonts w:ascii="微软雅黑" w:eastAsia="微软雅黑" w:hAnsi="微软雅黑" w:hint="eastAsia"/>
          <w:sz w:val="21"/>
          <w:szCs w:val="21"/>
        </w:rPr>
        <w:t>在使用时进行充放电操作，在未使用时可作为储电单元使用。</w:t>
      </w:r>
    </w:p>
    <w:p w14:paraId="67932591" w14:textId="1C716B24" w:rsidR="009C57AF" w:rsidRPr="0003501C" w:rsidRDefault="009C57AF" w:rsidP="009C57AF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627FE39" wp14:editId="2F2153C8">
            <wp:extent cx="5274310" cy="4009390"/>
            <wp:effectExtent l="0" t="0" r="2540" b="0"/>
            <wp:docPr id="15344353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43530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2B272" w14:textId="13F8AF3A" w:rsidR="00D63EF2" w:rsidRPr="00A45FD5" w:rsidRDefault="00D34496" w:rsidP="00D34496">
      <w:pPr>
        <w:spacing w:line="240" w:lineRule="auto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t>三</w:t>
      </w:r>
      <w:r w:rsidRPr="00A45FD5">
        <w:rPr>
          <w:rFonts w:ascii="微软雅黑" w:eastAsia="微软雅黑" w:hAnsi="微软雅黑" w:hint="eastAsia"/>
          <w:sz w:val="24"/>
        </w:rPr>
        <w:t>、</w:t>
      </w:r>
      <w:r w:rsidR="00D63EF2">
        <w:rPr>
          <w:rFonts w:ascii="微软雅黑" w:eastAsia="微软雅黑" w:hAnsi="微软雅黑" w:hint="eastAsia"/>
          <w:sz w:val="24"/>
        </w:rPr>
        <w:t>光风热筒体一体化设计</w:t>
      </w:r>
    </w:p>
    <w:p w14:paraId="2D561815" w14:textId="5278046F" w:rsidR="00D34496" w:rsidRDefault="00D63EF2" w:rsidP="00D63EF2">
      <w:pPr>
        <w:spacing w:line="240" w:lineRule="auto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614EFBED" wp14:editId="55DC8C9B">
            <wp:extent cx="5274310" cy="2331085"/>
            <wp:effectExtent l="0" t="0" r="2540" b="0"/>
            <wp:docPr id="2740329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03298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1B0EE" w14:textId="77777777" w:rsidR="00863874" w:rsidRDefault="00863874" w:rsidP="00D63EF2">
      <w:pPr>
        <w:spacing w:line="240" w:lineRule="auto"/>
        <w:rPr>
          <w:rFonts w:ascii="微软雅黑" w:eastAsia="微软雅黑" w:hAnsi="微软雅黑"/>
          <w:sz w:val="24"/>
        </w:rPr>
      </w:pPr>
    </w:p>
    <w:p w14:paraId="5E69710C" w14:textId="77777777" w:rsidR="00863874" w:rsidRDefault="00863874" w:rsidP="00D63EF2">
      <w:pPr>
        <w:spacing w:line="240" w:lineRule="auto"/>
        <w:rPr>
          <w:rFonts w:ascii="微软雅黑" w:eastAsia="微软雅黑" w:hAnsi="微软雅黑"/>
          <w:sz w:val="24"/>
        </w:rPr>
      </w:pPr>
    </w:p>
    <w:p w14:paraId="6463FBA5" w14:textId="77777777" w:rsidR="00863874" w:rsidRDefault="00863874" w:rsidP="00D63EF2">
      <w:pPr>
        <w:spacing w:line="240" w:lineRule="auto"/>
        <w:rPr>
          <w:rFonts w:ascii="微软雅黑" w:eastAsia="微软雅黑" w:hAnsi="微软雅黑"/>
          <w:sz w:val="24"/>
        </w:rPr>
      </w:pPr>
    </w:p>
    <w:p w14:paraId="46DA9429" w14:textId="0E22B41A" w:rsidR="00D63EF2" w:rsidRPr="00A45FD5" w:rsidRDefault="00D63EF2" w:rsidP="00D63EF2">
      <w:pPr>
        <w:spacing w:line="240" w:lineRule="auto"/>
        <w:rPr>
          <w:rFonts w:ascii="微软雅黑" w:eastAsia="微软雅黑" w:hAnsi="微软雅黑" w:hint="eastAsia"/>
          <w:sz w:val="24"/>
        </w:rPr>
      </w:pPr>
      <w:r>
        <w:rPr>
          <w:rFonts w:ascii="微软雅黑" w:eastAsia="微软雅黑" w:hAnsi="微软雅黑" w:hint="eastAsia"/>
          <w:sz w:val="24"/>
        </w:rPr>
        <w:lastRenderedPageBreak/>
        <w:t>四</w:t>
      </w:r>
      <w:r w:rsidRPr="00A45FD5">
        <w:rPr>
          <w:rFonts w:ascii="微软雅黑" w:eastAsia="微软雅黑" w:hAnsi="微软雅黑" w:hint="eastAsia"/>
          <w:sz w:val="24"/>
        </w:rPr>
        <w:t>、</w:t>
      </w:r>
      <w:r>
        <w:rPr>
          <w:rFonts w:ascii="微软雅黑" w:eastAsia="微软雅黑" w:hAnsi="微软雅黑" w:hint="eastAsia"/>
          <w:sz w:val="24"/>
        </w:rPr>
        <w:t>储能技术电路图</w:t>
      </w:r>
    </w:p>
    <w:p w14:paraId="2CA16634" w14:textId="21467435" w:rsidR="00D63EF2" w:rsidRPr="00C93FB6" w:rsidRDefault="00A72B0B" w:rsidP="00D63EF2">
      <w:pPr>
        <w:spacing w:line="240" w:lineRule="auto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26E4D745" wp14:editId="731CA05C">
            <wp:extent cx="5274310" cy="4520565"/>
            <wp:effectExtent l="0" t="0" r="2540" b="0"/>
            <wp:docPr id="12558555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5559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EF2" w:rsidRPr="00C93F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2BF798" w14:textId="77777777" w:rsidR="001B3BBC" w:rsidRDefault="001B3BBC" w:rsidP="006E6981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2B8691EE" w14:textId="77777777" w:rsidR="001B3BBC" w:rsidRDefault="001B3BBC" w:rsidP="006E6981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EDA5A1" w14:textId="77777777" w:rsidR="001B3BBC" w:rsidRDefault="001B3BBC" w:rsidP="006E6981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348C47D2" w14:textId="77777777" w:rsidR="001B3BBC" w:rsidRDefault="001B3BBC" w:rsidP="006E6981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212E7E"/>
    <w:multiLevelType w:val="hybridMultilevel"/>
    <w:tmpl w:val="8E8C2F28"/>
    <w:lvl w:ilvl="0" w:tplc="F8709E0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1B70429"/>
    <w:multiLevelType w:val="hybridMultilevel"/>
    <w:tmpl w:val="D03AE74E"/>
    <w:lvl w:ilvl="0" w:tplc="831E891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2DA4CCD"/>
    <w:multiLevelType w:val="hybridMultilevel"/>
    <w:tmpl w:val="FED85FFC"/>
    <w:lvl w:ilvl="0" w:tplc="AC0E035A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23711575">
    <w:abstractNumId w:val="2"/>
  </w:num>
  <w:num w:numId="2" w16cid:durableId="1271861968">
    <w:abstractNumId w:val="0"/>
  </w:num>
  <w:num w:numId="3" w16cid:durableId="16005996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160"/>
    <w:rsid w:val="0000239F"/>
    <w:rsid w:val="00007D3A"/>
    <w:rsid w:val="000347A2"/>
    <w:rsid w:val="0003501C"/>
    <w:rsid w:val="00103564"/>
    <w:rsid w:val="00112442"/>
    <w:rsid w:val="00115263"/>
    <w:rsid w:val="00121A07"/>
    <w:rsid w:val="00132086"/>
    <w:rsid w:val="001350C2"/>
    <w:rsid w:val="001B0DFE"/>
    <w:rsid w:val="001B3BBC"/>
    <w:rsid w:val="001C7702"/>
    <w:rsid w:val="001D0A73"/>
    <w:rsid w:val="001E3EB0"/>
    <w:rsid w:val="002B13CD"/>
    <w:rsid w:val="002B415B"/>
    <w:rsid w:val="002C0000"/>
    <w:rsid w:val="00314BE9"/>
    <w:rsid w:val="00336299"/>
    <w:rsid w:val="00337A31"/>
    <w:rsid w:val="003664A6"/>
    <w:rsid w:val="003D5B5D"/>
    <w:rsid w:val="00426CE4"/>
    <w:rsid w:val="004604F7"/>
    <w:rsid w:val="004C7EA7"/>
    <w:rsid w:val="004E1248"/>
    <w:rsid w:val="004F7CD3"/>
    <w:rsid w:val="00503129"/>
    <w:rsid w:val="0050777A"/>
    <w:rsid w:val="00513446"/>
    <w:rsid w:val="0052700D"/>
    <w:rsid w:val="00587A21"/>
    <w:rsid w:val="0060224B"/>
    <w:rsid w:val="00637BF3"/>
    <w:rsid w:val="006D0422"/>
    <w:rsid w:val="006E6981"/>
    <w:rsid w:val="006F2B5E"/>
    <w:rsid w:val="00714844"/>
    <w:rsid w:val="00780A32"/>
    <w:rsid w:val="007C6083"/>
    <w:rsid w:val="007F61BF"/>
    <w:rsid w:val="008037A6"/>
    <w:rsid w:val="008479FA"/>
    <w:rsid w:val="00863874"/>
    <w:rsid w:val="008D3911"/>
    <w:rsid w:val="008F4538"/>
    <w:rsid w:val="00900F18"/>
    <w:rsid w:val="009428C2"/>
    <w:rsid w:val="00943956"/>
    <w:rsid w:val="009C57AF"/>
    <w:rsid w:val="009E0F9A"/>
    <w:rsid w:val="009F2CB5"/>
    <w:rsid w:val="00A45FD5"/>
    <w:rsid w:val="00A50160"/>
    <w:rsid w:val="00A50F82"/>
    <w:rsid w:val="00A72B0B"/>
    <w:rsid w:val="00A80DAF"/>
    <w:rsid w:val="00A81C19"/>
    <w:rsid w:val="00A96A18"/>
    <w:rsid w:val="00AD2B8B"/>
    <w:rsid w:val="00BA69BA"/>
    <w:rsid w:val="00BB67A4"/>
    <w:rsid w:val="00C01501"/>
    <w:rsid w:val="00C135B0"/>
    <w:rsid w:val="00C538B6"/>
    <w:rsid w:val="00C72AC4"/>
    <w:rsid w:val="00C8721A"/>
    <w:rsid w:val="00C93FB6"/>
    <w:rsid w:val="00C97BED"/>
    <w:rsid w:val="00CD4FCB"/>
    <w:rsid w:val="00CD6197"/>
    <w:rsid w:val="00D04169"/>
    <w:rsid w:val="00D113DB"/>
    <w:rsid w:val="00D34496"/>
    <w:rsid w:val="00D47340"/>
    <w:rsid w:val="00D63EF2"/>
    <w:rsid w:val="00DB00E8"/>
    <w:rsid w:val="00E04BAC"/>
    <w:rsid w:val="00E051B2"/>
    <w:rsid w:val="00E1343B"/>
    <w:rsid w:val="00E34FC0"/>
    <w:rsid w:val="00E66285"/>
    <w:rsid w:val="00E66F80"/>
    <w:rsid w:val="00E809D6"/>
    <w:rsid w:val="00E87592"/>
    <w:rsid w:val="00EA1227"/>
    <w:rsid w:val="00EA344A"/>
    <w:rsid w:val="00EA7378"/>
    <w:rsid w:val="00ED5034"/>
    <w:rsid w:val="00F073A3"/>
    <w:rsid w:val="00F57158"/>
    <w:rsid w:val="00F93436"/>
    <w:rsid w:val="00FC1097"/>
    <w:rsid w:val="00FF1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7B60D2"/>
  <w15:chartTrackingRefBased/>
  <w15:docId w15:val="{69426F15-7884-4D98-84C7-E92CA002AD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A5016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01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016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0160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0160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0160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0160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50160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50160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5016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A501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A501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A50160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A50160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A50160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A5016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A5016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A5016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A5016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A501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5016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A501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501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A501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5016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5016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501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A5016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A50160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6E6981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6E6981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6E698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6E698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507</Words>
  <Characters>508</Characters>
  <Application>Microsoft Office Word</Application>
  <DocSecurity>0</DocSecurity>
  <Lines>22</Lines>
  <Paragraphs>18</Paragraphs>
  <ScaleCrop>false</ScaleCrop>
  <Company/>
  <LinksUpToDate>false</LinksUpToDate>
  <CharactersWithSpaces>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zxt</dc:creator>
  <cp:keywords/>
  <dc:description/>
  <cp:lastModifiedBy>zxt</cp:lastModifiedBy>
  <cp:revision>208</cp:revision>
  <dcterms:created xsi:type="dcterms:W3CDTF">2026-01-03T10:02:00Z</dcterms:created>
  <dcterms:modified xsi:type="dcterms:W3CDTF">2026-01-03T14:39:00Z</dcterms:modified>
</cp:coreProperties>
</file>