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智能化设计图纸及设计说明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：徽厅聚绿·天井承合——徽派建筑绿色营造智慧在城市会客厅设计的转译实践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设计单位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设计日期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设计人员</w:t>
      </w:r>
      <w:r>
        <w:rPr>
          <w:rFonts w:eastAsia="等线" w:ascii="Arial" w:cs="Arial" w:hAnsi="Arial"/>
          <w:sz w:val="22"/>
        </w:rPr>
        <w:t>：陈子琦、曹羽、刘佳璇、陈振强、刘檄文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指导老师</w:t>
      </w:r>
      <w:r>
        <w:rPr>
          <w:rFonts w:eastAsia="等线" w:ascii="Arial" w:cs="Arial" w:hAnsi="Arial"/>
          <w:sz w:val="22"/>
        </w:rPr>
        <w:t>：许杰青、陈萨如拉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一、设计依据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《智能建筑设计标准》GB 50314-2015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《建筑智能化系统设计规范》JGJ 242-2011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50378-2019（2024年版）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《公共建筑节能设计标准》GB 50189-2015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项目建筑、暖通、电气专业图纸及设计方案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相关产品技术手册与行业规范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二、工程概况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本项目为城市会客厅建筑，总建筑面积约820㎡，地上2层，集展览、餐饮、办公、公共服务于一体。智能化系统以</w:t>
      </w:r>
      <w:r>
        <w:rPr>
          <w:rFonts w:eastAsia="等线" w:ascii="Arial" w:cs="Arial" w:hAnsi="Arial"/>
          <w:b w:val="true"/>
          <w:sz w:val="22"/>
        </w:rPr>
        <w:t>绿色低碳、高效便捷、安全舒适</w:t>
      </w:r>
      <w:r>
        <w:rPr>
          <w:rFonts w:eastAsia="等线" w:ascii="Arial" w:cs="Arial" w:hAnsi="Arial"/>
          <w:sz w:val="22"/>
        </w:rPr>
        <w:t>为核心，集成</w:t>
      </w:r>
      <w:r>
        <w:rPr>
          <w:rFonts w:eastAsia="等线" w:ascii="Arial" w:cs="Arial" w:hAnsi="Arial"/>
          <w:b w:val="true"/>
          <w:sz w:val="22"/>
        </w:rPr>
        <w:t>智能照明、暖通空调控制、环境监测、安防监控、能耗管理</w:t>
      </w:r>
      <w:r>
        <w:rPr>
          <w:rFonts w:eastAsia="等线" w:ascii="Arial" w:cs="Arial" w:hAnsi="Arial"/>
          <w:sz w:val="22"/>
        </w:rPr>
        <w:t>五大系统，实现建筑全生命周期的智能化运营与精细化管理，契合徽派建筑“天人合一”的营造智慧与绿色建筑发展目标。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三、智能化设计图纸说明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（一）图纸分类及核心内容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本次智能化设计图纸共10张，采用标准制图规范，具体如下：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智能化总平面图（1张）</w:t>
      </w:r>
      <w:r>
        <w:rPr>
          <w:rFonts w:eastAsia="等线" w:ascii="Arial" w:cs="Arial" w:hAnsi="Arial"/>
          <w:sz w:val="22"/>
        </w:rPr>
        <w:t>：1:500比例尺，标注弱电机房、弱电井、室外监控点位、网络交换机柜及管线走向，明确与建筑天井、设备间的衔接关系。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各楼层智能化平面图（2张）</w:t>
      </w:r>
      <w:r>
        <w:rPr>
          <w:rFonts w:eastAsia="等线" w:ascii="Arial" w:cs="Arial" w:hAnsi="Arial"/>
          <w:sz w:val="22"/>
        </w:rPr>
        <w:t>：1:100比例尺，标注智能照明灯具、温湿度传感器、CO₂传感器、安防摄像头、门禁读卡器、紧急按钮等设备点位及管线敷设路径，与功能分区精准匹配。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系统拓扑图（2张）</w:t>
      </w:r>
      <w:r>
        <w:rPr>
          <w:rFonts w:eastAsia="等线" w:ascii="Arial" w:cs="Arial" w:hAnsi="Arial"/>
          <w:sz w:val="22"/>
        </w:rPr>
        <w:t>：1:100比例尺，展示各子系统（照明、暖通、安防、能耗）的网络架构、设备连接关系及数据传输路径，采用星型+总线混合拓扑，保障系统稳定。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智能照明控制图（2张）</w:t>
      </w:r>
      <w:r>
        <w:rPr>
          <w:rFonts w:eastAsia="等线" w:ascii="Arial" w:cs="Arial" w:hAnsi="Arial"/>
          <w:sz w:val="22"/>
        </w:rPr>
        <w:t>：1:100比例尺，标注照明回路、调光模块、场景控制面板、人体感应传感器及联动逻辑，体现分区、分时、感应式控制策略。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暖通空调与环境监测图（1张）</w:t>
      </w:r>
      <w:r>
        <w:rPr>
          <w:rFonts w:eastAsia="等线" w:ascii="Arial" w:cs="Arial" w:hAnsi="Arial"/>
          <w:sz w:val="22"/>
        </w:rPr>
        <w:t>：1:100比例尺，展示风机盘管、新风机组、温湿度/CO₂传感器的控制逻辑及联动关系，实现按需调节与节能运行。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安防与能耗管理图（2张）</w:t>
      </w:r>
      <w:r>
        <w:rPr>
          <w:rFonts w:eastAsia="等线" w:ascii="Arial" w:cs="Arial" w:hAnsi="Arial"/>
          <w:sz w:val="22"/>
        </w:rPr>
        <w:t>：1:200比例尺，标注监控摄像头、门禁控制器、入侵探测器、电能表、水表、燃气表等设备，实现安全防范与能耗统计分析。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（二）图纸标注规范</w:t>
      </w:r>
      <w:bookmarkEnd w:id="4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尺寸标注：总平面图以米（m）为单位，其余图纸以毫米（mm）为单位，标注管线标高、管径、设备定位尺寸及安装高度。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材质标注：弱电管线采用低烟无卤阻燃超五类/六类网线、RVVP屏蔽线，桥架采用镀锌钢板，满足防火与抗干扰要求。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符号标注：采用智能化专业标准图例，清晰区分传感器、控制器、执行器、网络设备等组件，便于施工与验收。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四、智能化系统设计核心要求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（一）智能照明系统</w:t>
      </w:r>
      <w:bookmarkEnd w:id="6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控制方式</w:t>
      </w:r>
      <w:r>
        <w:rPr>
          <w:rFonts w:eastAsia="等线" w:ascii="Arial" w:cs="Arial" w:hAnsi="Arial"/>
          <w:sz w:val="22"/>
        </w:rPr>
        <w:t>：采用</w:t>
      </w:r>
      <w:r>
        <w:rPr>
          <w:rFonts w:eastAsia="等线" w:ascii="Arial" w:cs="Arial" w:hAnsi="Arial"/>
          <w:b w:val="true"/>
          <w:sz w:val="22"/>
        </w:rPr>
        <w:t>分区控制+场景控制+感应控制</w:t>
      </w:r>
      <w:r>
        <w:rPr>
          <w:rFonts w:eastAsia="等线" w:ascii="Arial" w:cs="Arial" w:hAnsi="Arial"/>
          <w:sz w:val="22"/>
        </w:rPr>
        <w:t>相结合的模式，公共区域（走廊、休息区）设置人体感应+光感联动，白天自动调暗/关闭，夜间自动开启；展览区、餐饮区设置场景面板，可切换“展览模式”“就餐模式”“清洁模式”等。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节能效果</w:t>
      </w:r>
      <w:r>
        <w:rPr>
          <w:rFonts w:eastAsia="等线" w:ascii="Arial" w:cs="Arial" w:hAnsi="Arial"/>
          <w:sz w:val="22"/>
        </w:rPr>
        <w:t>：结合天井自然采光，智能调节照明亮度，预计较传统照明节能30%以上，同时延长灯具使用寿命。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联动功能</w:t>
      </w:r>
      <w:r>
        <w:rPr>
          <w:rFonts w:eastAsia="等线" w:ascii="Arial" w:cs="Arial" w:hAnsi="Arial"/>
          <w:sz w:val="22"/>
        </w:rPr>
        <w:t>：与安防系统联动，夜间布防时自动开启走廊应急照明；与消防系统联动，火灾时自动切断非消防照明，开启应急疏散照明。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（二）暖通空调智能控制系统</w:t>
      </w:r>
      <w:bookmarkEnd w:id="7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温度调节</w:t>
      </w:r>
      <w:r>
        <w:rPr>
          <w:rFonts w:eastAsia="等线" w:ascii="Arial" w:cs="Arial" w:hAnsi="Arial"/>
          <w:sz w:val="22"/>
        </w:rPr>
        <w:t>：各房间风机盘管配置</w:t>
      </w:r>
      <w:r>
        <w:rPr>
          <w:rFonts w:eastAsia="等线" w:ascii="Arial" w:cs="Arial" w:hAnsi="Arial"/>
          <w:b w:val="true"/>
          <w:sz w:val="22"/>
        </w:rPr>
        <w:t>独立温控器</w:t>
      </w:r>
      <w:r>
        <w:rPr>
          <w:rFonts w:eastAsia="等线" w:ascii="Arial" w:cs="Arial" w:hAnsi="Arial"/>
          <w:sz w:val="22"/>
        </w:rPr>
        <w:t>，可设定目标温度，系统根据室内温湿度、CO₂浓度自动调节风机转速与水阀开度，实现精准温控与节能运行。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新风联动</w:t>
      </w:r>
      <w:r>
        <w:rPr>
          <w:rFonts w:eastAsia="等线" w:ascii="Arial" w:cs="Arial" w:hAnsi="Arial"/>
          <w:sz w:val="22"/>
        </w:rPr>
        <w:t>：新风机组与CO₂传感器联动，当室内CO₂浓度超过阈值（1000ppm）时，自动加大新风量，保障室内空气品质；过渡季节优先采用自然通风，减少机械新风运行时间。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时段控制</w:t>
      </w:r>
      <w:r>
        <w:rPr>
          <w:rFonts w:eastAsia="等线" w:ascii="Arial" w:cs="Arial" w:hAnsi="Arial"/>
          <w:sz w:val="22"/>
        </w:rPr>
        <w:t>：根据运营时间设置定时启停策略，非营业时间降低空调负荷，进一步降低能耗。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（三）环境监测系统</w:t>
      </w:r>
      <w:bookmarkEnd w:id="8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监测参数</w:t>
      </w:r>
      <w:r>
        <w:rPr>
          <w:rFonts w:eastAsia="等线" w:ascii="Arial" w:cs="Arial" w:hAnsi="Arial"/>
          <w:sz w:val="22"/>
        </w:rPr>
        <w:t>：在各功能区部署</w:t>
      </w:r>
      <w:r>
        <w:rPr>
          <w:rFonts w:eastAsia="等线" w:ascii="Arial" w:cs="Arial" w:hAnsi="Arial"/>
          <w:b w:val="true"/>
          <w:sz w:val="22"/>
        </w:rPr>
        <w:t>温湿度、CO₂、PM2.5、光照度</w:t>
      </w:r>
      <w:r>
        <w:rPr>
          <w:rFonts w:eastAsia="等线" w:ascii="Arial" w:cs="Arial" w:hAnsi="Arial"/>
          <w:sz w:val="22"/>
        </w:rPr>
        <w:t>传感器，实时采集环境数据，上传至智能管理平台。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数据应用</w:t>
      </w:r>
      <w:r>
        <w:rPr>
          <w:rFonts w:eastAsia="等线" w:ascii="Arial" w:cs="Arial" w:hAnsi="Arial"/>
          <w:sz w:val="22"/>
        </w:rPr>
        <w:t>：通过数据分析优化空调、新风、照明运行策略，同时在公共区域显示屏展示环境数据，提升用户体验与透明度。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（四）安防监控系统</w:t>
      </w:r>
      <w:bookmarkEnd w:id="9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视频监控</w:t>
      </w:r>
      <w:r>
        <w:rPr>
          <w:rFonts w:eastAsia="等线" w:ascii="Arial" w:cs="Arial" w:hAnsi="Arial"/>
          <w:sz w:val="22"/>
        </w:rPr>
        <w:t>：在出入口、走廊、天井等公共区域部署高清网络摄像头，实现24小时视频监控，支持远程查看与录像存储。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门禁管理</w:t>
      </w:r>
      <w:r>
        <w:rPr>
          <w:rFonts w:eastAsia="等线" w:ascii="Arial" w:cs="Arial" w:hAnsi="Arial"/>
          <w:sz w:val="22"/>
        </w:rPr>
        <w:t>：办公区、设备间设置门禁读卡器，采用刷卡/密码认证方式，实现人员出入管控与权限分级管理。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入侵报警</w:t>
      </w:r>
      <w:r>
        <w:rPr>
          <w:rFonts w:eastAsia="等线" w:ascii="Arial" w:cs="Arial" w:hAnsi="Arial"/>
          <w:sz w:val="22"/>
        </w:rPr>
        <w:t>：在建筑外围及重要区域部署红外探测器，夜间布防时触发报警，保障建筑安全。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紧急呼叫</w:t>
      </w:r>
      <w:r>
        <w:rPr>
          <w:rFonts w:eastAsia="等线" w:ascii="Arial" w:cs="Arial" w:hAnsi="Arial"/>
          <w:sz w:val="22"/>
        </w:rPr>
        <w:t>：在卫生间、走廊设置紧急按钮，与安保中心联动，突发情况时可快速求助。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（五）能耗管理系统</w:t>
      </w:r>
      <w:bookmarkEnd w:id="10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计量采集</w:t>
      </w:r>
      <w:r>
        <w:rPr>
          <w:rFonts w:eastAsia="等线" w:ascii="Arial" w:cs="Arial" w:hAnsi="Arial"/>
          <w:sz w:val="22"/>
        </w:rPr>
        <w:t>：安装电能表、水表、燃气表，实时采集各子系统能耗数据，实现分区、分项计量。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分析优化</w:t>
      </w:r>
      <w:r>
        <w:rPr>
          <w:rFonts w:eastAsia="等线" w:ascii="Arial" w:cs="Arial" w:hAnsi="Arial"/>
          <w:sz w:val="22"/>
        </w:rPr>
        <w:t>：通过智能管理平台生成能耗报表，分析能耗趋势，识别节能潜力，为运营管理提供数据支撑，助力实现绿色建筑节能目标。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（六）集成管理平台</w:t>
      </w:r>
      <w:bookmarkEnd w:id="11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功能整合</w:t>
      </w:r>
      <w:r>
        <w:rPr>
          <w:rFonts w:eastAsia="等线" w:ascii="Arial" w:cs="Arial" w:hAnsi="Arial"/>
          <w:sz w:val="22"/>
        </w:rPr>
        <w:t>：搭建统一的</w:t>
      </w:r>
      <w:r>
        <w:rPr>
          <w:rFonts w:eastAsia="等线" w:ascii="Arial" w:cs="Arial" w:hAnsi="Arial"/>
          <w:b w:val="true"/>
          <w:sz w:val="22"/>
        </w:rPr>
        <w:t>建筑智能管理平台</w:t>
      </w:r>
      <w:r>
        <w:rPr>
          <w:rFonts w:eastAsia="等线" w:ascii="Arial" w:cs="Arial" w:hAnsi="Arial"/>
          <w:sz w:val="22"/>
        </w:rPr>
        <w:t>，集成照明、暖通、环境监测、安防、能耗管理等系统，实现数据共享与集中管控。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远程控制</w:t>
      </w:r>
      <w:r>
        <w:rPr>
          <w:rFonts w:eastAsia="等线" w:ascii="Arial" w:cs="Arial" w:hAnsi="Arial"/>
          <w:sz w:val="22"/>
        </w:rPr>
        <w:t>：支持手机APP/网页端远程访问，管理人员可随时随地查看系统状态、调整运行参数，提升运营效率。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数据可视化</w:t>
      </w:r>
      <w:r>
        <w:rPr>
          <w:rFonts w:eastAsia="等线" w:ascii="Arial" w:cs="Arial" w:hAnsi="Arial"/>
          <w:sz w:val="22"/>
        </w:rPr>
        <w:t>：通过仪表盘、图表等形式直观展示建筑运行状态与能耗数据，便于决策分析。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五、施工与验收要求</w:t>
      </w:r>
      <w:bookmarkEnd w:id="12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施工工艺</w:t>
      </w:r>
      <w:r>
        <w:rPr>
          <w:rFonts w:eastAsia="等线" w:ascii="Arial" w:cs="Arial" w:hAnsi="Arial"/>
          <w:sz w:val="22"/>
        </w:rPr>
        <w:t>：管线敷设横平竖直，接口严密，屏蔽层可靠接地；设备安装牢固，标识清晰，便于维护；弱电线缆与强电线缆保持安全间距，避免电磁干扰。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系统调试</w:t>
      </w:r>
      <w:r>
        <w:rPr>
          <w:rFonts w:eastAsia="等线" w:ascii="Arial" w:cs="Arial" w:hAnsi="Arial"/>
          <w:sz w:val="22"/>
        </w:rPr>
        <w:t>：施工完成后，对各子系统进行全面调试，测试设备功能、联动逻辑、数据传输稳定性，确保系统运行正常。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验收标准</w:t>
      </w:r>
      <w:r>
        <w:rPr>
          <w:rFonts w:eastAsia="等线" w:ascii="Arial" w:cs="Arial" w:hAnsi="Arial"/>
          <w:sz w:val="22"/>
        </w:rPr>
        <w:t>：严格按照《智能建筑工程质量验收规范》GB 50339-2013及相关规范验收，重点核查系统功能、节能效果、安全可靠性，确保符合绿色建筑与智能化设计要求。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六、维护与管理</w:t>
      </w:r>
      <w:bookmarkEnd w:id="13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定期检查各系统设备运行状态，及时更换老化部件，防止故障发生。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每月对智能管理平台进行维护，优化系统算法，提升响应速度与稳定性。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每季度对传感器、控制器进行校准，保证数据采集准确性。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建立运维台账，记录设备运行、维护、故障处理情况，持续优化系统性能。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七、附件</w:t>
      </w:r>
      <w:bookmarkEnd w:id="14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智能化专业全套图纸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主要设备、材料清单及检测报告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系统调试报告与操作手册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相关国家标准及规范原文（节选）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设计人签字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审核人签字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单位盖章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：2026年3月22日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81390">
    <w:lvl>
      <w:start w:val="1"/>
      <w:numFmt w:val="decimal"/>
      <w:suff w:val="tab"/>
      <w:lvlText w:val="%1."/>
      <w:rPr>
        <w:color w:val="3370ff"/>
      </w:rPr>
    </w:lvl>
  </w:abstractNum>
  <w:abstractNum w:abstractNumId="1581391">
    <w:lvl>
      <w:start w:val="2"/>
      <w:numFmt w:val="decimal"/>
      <w:suff w:val="tab"/>
      <w:lvlText w:val="%1."/>
      <w:rPr>
        <w:color w:val="3370ff"/>
      </w:rPr>
    </w:lvl>
  </w:abstractNum>
  <w:abstractNum w:abstractNumId="1581392">
    <w:lvl>
      <w:start w:val="3"/>
      <w:numFmt w:val="decimal"/>
      <w:suff w:val="tab"/>
      <w:lvlText w:val="%1."/>
      <w:rPr>
        <w:color w:val="3370ff"/>
      </w:rPr>
    </w:lvl>
  </w:abstractNum>
  <w:abstractNum w:abstractNumId="1581393">
    <w:lvl>
      <w:start w:val="4"/>
      <w:numFmt w:val="decimal"/>
      <w:suff w:val="tab"/>
      <w:lvlText w:val="%1."/>
      <w:rPr>
        <w:color w:val="3370ff"/>
      </w:rPr>
    </w:lvl>
  </w:abstractNum>
  <w:abstractNum w:abstractNumId="1581394">
    <w:lvl>
      <w:start w:val="5"/>
      <w:numFmt w:val="decimal"/>
      <w:suff w:val="tab"/>
      <w:lvlText w:val="%1."/>
      <w:rPr>
        <w:color w:val="3370ff"/>
      </w:rPr>
    </w:lvl>
  </w:abstractNum>
  <w:abstractNum w:abstractNumId="1581395">
    <w:lvl>
      <w:start w:val="6"/>
      <w:numFmt w:val="decimal"/>
      <w:suff w:val="tab"/>
      <w:lvlText w:val="%1."/>
      <w:rPr>
        <w:color w:val="3370ff"/>
      </w:rPr>
    </w:lvl>
  </w:abstractNum>
  <w:abstractNum w:abstractNumId="1581396">
    <w:lvl>
      <w:start w:val="1"/>
      <w:numFmt w:val="decimal"/>
      <w:suff w:val="tab"/>
      <w:lvlText w:val="%1."/>
      <w:rPr>
        <w:color w:val="3370ff"/>
      </w:rPr>
    </w:lvl>
  </w:abstractNum>
  <w:abstractNum w:abstractNumId="1581397">
    <w:lvl>
      <w:start w:val="2"/>
      <w:numFmt w:val="decimal"/>
      <w:suff w:val="tab"/>
      <w:lvlText w:val="%1."/>
      <w:rPr>
        <w:color w:val="3370ff"/>
      </w:rPr>
    </w:lvl>
  </w:abstractNum>
  <w:abstractNum w:abstractNumId="1581398">
    <w:lvl>
      <w:start w:val="3"/>
      <w:numFmt w:val="decimal"/>
      <w:suff w:val="tab"/>
      <w:lvlText w:val="%1."/>
      <w:rPr>
        <w:color w:val="3370ff"/>
      </w:rPr>
    </w:lvl>
  </w:abstractNum>
  <w:abstractNum w:abstractNumId="1581399">
    <w:lvl>
      <w:start w:val="4"/>
      <w:numFmt w:val="decimal"/>
      <w:suff w:val="tab"/>
      <w:lvlText w:val="%1."/>
      <w:rPr>
        <w:color w:val="3370ff"/>
      </w:rPr>
    </w:lvl>
  </w:abstractNum>
  <w:abstractNum w:abstractNumId="1581400">
    <w:lvl>
      <w:start w:val="5"/>
      <w:numFmt w:val="decimal"/>
      <w:suff w:val="tab"/>
      <w:lvlText w:val="%1."/>
      <w:rPr>
        <w:color w:val="3370ff"/>
      </w:rPr>
    </w:lvl>
  </w:abstractNum>
  <w:abstractNum w:abstractNumId="1581401">
    <w:lvl>
      <w:start w:val="6"/>
      <w:numFmt w:val="decimal"/>
      <w:suff w:val="tab"/>
      <w:lvlText w:val="%1."/>
      <w:rPr>
        <w:color w:val="3370ff"/>
      </w:rPr>
    </w:lvl>
  </w:abstractNum>
  <w:abstractNum w:abstractNumId="1581402">
    <w:lvl>
      <w:numFmt w:val="bullet"/>
      <w:suff w:val="tab"/>
      <w:lvlText w:val="•"/>
      <w:rPr>
        <w:color w:val="3370ff"/>
      </w:rPr>
    </w:lvl>
  </w:abstractNum>
  <w:abstractNum w:abstractNumId="1581403">
    <w:lvl>
      <w:numFmt w:val="bullet"/>
      <w:suff w:val="tab"/>
      <w:lvlText w:val="•"/>
      <w:rPr>
        <w:color w:val="3370ff"/>
      </w:rPr>
    </w:lvl>
  </w:abstractNum>
  <w:abstractNum w:abstractNumId="1581404">
    <w:lvl>
      <w:numFmt w:val="bullet"/>
      <w:suff w:val="tab"/>
      <w:lvlText w:val="•"/>
      <w:rPr>
        <w:color w:val="3370ff"/>
      </w:rPr>
    </w:lvl>
  </w:abstractNum>
  <w:abstractNum w:abstractNumId="1581405">
    <w:lvl>
      <w:start w:val="1"/>
      <w:numFmt w:val="decimal"/>
      <w:suff w:val="tab"/>
      <w:lvlText w:val="%1."/>
      <w:rPr>
        <w:color w:val="3370ff"/>
      </w:rPr>
    </w:lvl>
  </w:abstractNum>
  <w:abstractNum w:abstractNumId="1581406">
    <w:lvl>
      <w:start w:val="2"/>
      <w:numFmt w:val="decimal"/>
      <w:suff w:val="tab"/>
      <w:lvlText w:val="%1."/>
      <w:rPr>
        <w:color w:val="3370ff"/>
      </w:rPr>
    </w:lvl>
  </w:abstractNum>
  <w:abstractNum w:abstractNumId="1581407">
    <w:lvl>
      <w:start w:val="3"/>
      <w:numFmt w:val="decimal"/>
      <w:suff w:val="tab"/>
      <w:lvlText w:val="%1."/>
      <w:rPr>
        <w:color w:val="3370ff"/>
      </w:rPr>
    </w:lvl>
  </w:abstractNum>
  <w:abstractNum w:abstractNumId="1581408">
    <w:lvl>
      <w:start w:val="1"/>
      <w:numFmt w:val="decimal"/>
      <w:suff w:val="tab"/>
      <w:lvlText w:val="%1."/>
      <w:rPr>
        <w:color w:val="3370ff"/>
      </w:rPr>
    </w:lvl>
  </w:abstractNum>
  <w:abstractNum w:abstractNumId="1581409">
    <w:lvl>
      <w:start w:val="2"/>
      <w:numFmt w:val="decimal"/>
      <w:suff w:val="tab"/>
      <w:lvlText w:val="%1."/>
      <w:rPr>
        <w:color w:val="3370ff"/>
      </w:rPr>
    </w:lvl>
  </w:abstractNum>
  <w:abstractNum w:abstractNumId="1581410">
    <w:lvl>
      <w:start w:val="3"/>
      <w:numFmt w:val="decimal"/>
      <w:suff w:val="tab"/>
      <w:lvlText w:val="%1."/>
      <w:rPr>
        <w:color w:val="3370ff"/>
      </w:rPr>
    </w:lvl>
  </w:abstractNum>
  <w:abstractNum w:abstractNumId="1581411">
    <w:lvl>
      <w:start w:val="1"/>
      <w:numFmt w:val="decimal"/>
      <w:suff w:val="tab"/>
      <w:lvlText w:val="%1."/>
      <w:rPr>
        <w:color w:val="3370ff"/>
      </w:rPr>
    </w:lvl>
  </w:abstractNum>
  <w:abstractNum w:abstractNumId="1581412">
    <w:lvl>
      <w:start w:val="2"/>
      <w:numFmt w:val="decimal"/>
      <w:suff w:val="tab"/>
      <w:lvlText w:val="%1."/>
      <w:rPr>
        <w:color w:val="3370ff"/>
      </w:rPr>
    </w:lvl>
  </w:abstractNum>
  <w:abstractNum w:abstractNumId="1581413">
    <w:lvl>
      <w:start w:val="1"/>
      <w:numFmt w:val="decimal"/>
      <w:suff w:val="tab"/>
      <w:lvlText w:val="%1."/>
      <w:rPr>
        <w:color w:val="3370ff"/>
      </w:rPr>
    </w:lvl>
  </w:abstractNum>
  <w:abstractNum w:abstractNumId="1581414">
    <w:lvl>
      <w:start w:val="2"/>
      <w:numFmt w:val="decimal"/>
      <w:suff w:val="tab"/>
      <w:lvlText w:val="%1."/>
      <w:rPr>
        <w:color w:val="3370ff"/>
      </w:rPr>
    </w:lvl>
  </w:abstractNum>
  <w:abstractNum w:abstractNumId="1581415">
    <w:lvl>
      <w:start w:val="3"/>
      <w:numFmt w:val="decimal"/>
      <w:suff w:val="tab"/>
      <w:lvlText w:val="%1."/>
      <w:rPr>
        <w:color w:val="3370ff"/>
      </w:rPr>
    </w:lvl>
  </w:abstractNum>
  <w:abstractNum w:abstractNumId="1581416">
    <w:lvl>
      <w:start w:val="4"/>
      <w:numFmt w:val="decimal"/>
      <w:suff w:val="tab"/>
      <w:lvlText w:val="%1."/>
      <w:rPr>
        <w:color w:val="3370ff"/>
      </w:rPr>
    </w:lvl>
  </w:abstractNum>
  <w:abstractNum w:abstractNumId="1581417">
    <w:lvl>
      <w:start w:val="1"/>
      <w:numFmt w:val="decimal"/>
      <w:suff w:val="tab"/>
      <w:lvlText w:val="%1."/>
      <w:rPr>
        <w:color w:val="3370ff"/>
      </w:rPr>
    </w:lvl>
  </w:abstractNum>
  <w:abstractNum w:abstractNumId="1581418">
    <w:lvl>
      <w:start w:val="2"/>
      <w:numFmt w:val="decimal"/>
      <w:suff w:val="tab"/>
      <w:lvlText w:val="%1."/>
      <w:rPr>
        <w:color w:val="3370ff"/>
      </w:rPr>
    </w:lvl>
  </w:abstractNum>
  <w:abstractNum w:abstractNumId="1581419">
    <w:lvl>
      <w:start w:val="1"/>
      <w:numFmt w:val="decimal"/>
      <w:suff w:val="tab"/>
      <w:lvlText w:val="%1."/>
      <w:rPr>
        <w:color w:val="3370ff"/>
      </w:rPr>
    </w:lvl>
  </w:abstractNum>
  <w:abstractNum w:abstractNumId="1581420">
    <w:lvl>
      <w:start w:val="2"/>
      <w:numFmt w:val="decimal"/>
      <w:suff w:val="tab"/>
      <w:lvlText w:val="%1."/>
      <w:rPr>
        <w:color w:val="3370ff"/>
      </w:rPr>
    </w:lvl>
  </w:abstractNum>
  <w:abstractNum w:abstractNumId="1581421">
    <w:lvl>
      <w:start w:val="3"/>
      <w:numFmt w:val="decimal"/>
      <w:suff w:val="tab"/>
      <w:lvlText w:val="%1."/>
      <w:rPr>
        <w:color w:val="3370ff"/>
      </w:rPr>
    </w:lvl>
  </w:abstractNum>
  <w:abstractNum w:abstractNumId="1581422">
    <w:lvl>
      <w:start w:val="1"/>
      <w:numFmt w:val="decimal"/>
      <w:suff w:val="tab"/>
      <w:lvlText w:val="%1."/>
      <w:rPr>
        <w:color w:val="3370ff"/>
      </w:rPr>
    </w:lvl>
  </w:abstractNum>
  <w:abstractNum w:abstractNumId="1581423">
    <w:lvl>
      <w:start w:val="2"/>
      <w:numFmt w:val="decimal"/>
      <w:suff w:val="tab"/>
      <w:lvlText w:val="%1."/>
      <w:rPr>
        <w:color w:val="3370ff"/>
      </w:rPr>
    </w:lvl>
  </w:abstractNum>
  <w:abstractNum w:abstractNumId="1581424">
    <w:lvl>
      <w:start w:val="3"/>
      <w:numFmt w:val="decimal"/>
      <w:suff w:val="tab"/>
      <w:lvlText w:val="%1."/>
      <w:rPr>
        <w:color w:val="3370ff"/>
      </w:rPr>
    </w:lvl>
  </w:abstractNum>
  <w:abstractNum w:abstractNumId="1581425">
    <w:lvl>
      <w:start w:val="1"/>
      <w:numFmt w:val="decimal"/>
      <w:suff w:val="tab"/>
      <w:lvlText w:val="%1."/>
      <w:rPr>
        <w:color w:val="3370ff"/>
      </w:rPr>
    </w:lvl>
  </w:abstractNum>
  <w:abstractNum w:abstractNumId="1581426">
    <w:lvl>
      <w:start w:val="2"/>
      <w:numFmt w:val="decimal"/>
      <w:suff w:val="tab"/>
      <w:lvlText w:val="%1."/>
      <w:rPr>
        <w:color w:val="3370ff"/>
      </w:rPr>
    </w:lvl>
  </w:abstractNum>
  <w:abstractNum w:abstractNumId="1581427">
    <w:lvl>
      <w:start w:val="3"/>
      <w:numFmt w:val="decimal"/>
      <w:suff w:val="tab"/>
      <w:lvlText w:val="%1."/>
      <w:rPr>
        <w:color w:val="3370ff"/>
      </w:rPr>
    </w:lvl>
  </w:abstractNum>
  <w:abstractNum w:abstractNumId="1581428">
    <w:lvl>
      <w:start w:val="4"/>
      <w:numFmt w:val="decimal"/>
      <w:suff w:val="tab"/>
      <w:lvlText w:val="%1."/>
      <w:rPr>
        <w:color w:val="3370ff"/>
      </w:rPr>
    </w:lvl>
  </w:abstractNum>
  <w:abstractNum w:abstractNumId="1581429">
    <w:lvl>
      <w:start w:val="1"/>
      <w:numFmt w:val="decimal"/>
      <w:suff w:val="tab"/>
      <w:lvlText w:val="%1."/>
      <w:rPr>
        <w:color w:val="3370ff"/>
      </w:rPr>
    </w:lvl>
  </w:abstractNum>
  <w:abstractNum w:abstractNumId="1581430">
    <w:lvl>
      <w:start w:val="2"/>
      <w:numFmt w:val="decimal"/>
      <w:suff w:val="tab"/>
      <w:lvlText w:val="%1."/>
      <w:rPr>
        <w:color w:val="3370ff"/>
      </w:rPr>
    </w:lvl>
  </w:abstractNum>
  <w:abstractNum w:abstractNumId="1581431">
    <w:lvl>
      <w:start w:val="3"/>
      <w:numFmt w:val="decimal"/>
      <w:suff w:val="tab"/>
      <w:lvlText w:val="%1."/>
      <w:rPr>
        <w:color w:val="3370ff"/>
      </w:rPr>
    </w:lvl>
  </w:abstractNum>
  <w:abstractNum w:abstractNumId="158143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581390"/>
  </w:num>
  <w:num w:numId="2">
    <w:abstractNumId w:val="1581391"/>
  </w:num>
  <w:num w:numId="3">
    <w:abstractNumId w:val="1581392"/>
  </w:num>
  <w:num w:numId="4">
    <w:abstractNumId w:val="1581393"/>
  </w:num>
  <w:num w:numId="5">
    <w:abstractNumId w:val="1581394"/>
  </w:num>
  <w:num w:numId="6">
    <w:abstractNumId w:val="1581395"/>
  </w:num>
  <w:num w:numId="7">
    <w:abstractNumId w:val="1581396"/>
  </w:num>
  <w:num w:numId="8">
    <w:abstractNumId w:val="1581397"/>
  </w:num>
  <w:num w:numId="9">
    <w:abstractNumId w:val="1581398"/>
  </w:num>
  <w:num w:numId="10">
    <w:abstractNumId w:val="1581399"/>
  </w:num>
  <w:num w:numId="11">
    <w:abstractNumId w:val="1581400"/>
  </w:num>
  <w:num w:numId="12">
    <w:abstractNumId w:val="1581401"/>
  </w:num>
  <w:num w:numId="13">
    <w:abstractNumId w:val="1581402"/>
  </w:num>
  <w:num w:numId="14">
    <w:abstractNumId w:val="1581403"/>
  </w:num>
  <w:num w:numId="15">
    <w:abstractNumId w:val="1581404"/>
  </w:num>
  <w:num w:numId="16">
    <w:abstractNumId w:val="1581405"/>
  </w:num>
  <w:num w:numId="17">
    <w:abstractNumId w:val="1581406"/>
  </w:num>
  <w:num w:numId="18">
    <w:abstractNumId w:val="1581407"/>
  </w:num>
  <w:num w:numId="19">
    <w:abstractNumId w:val="1581408"/>
  </w:num>
  <w:num w:numId="20">
    <w:abstractNumId w:val="1581409"/>
  </w:num>
  <w:num w:numId="21">
    <w:abstractNumId w:val="1581410"/>
  </w:num>
  <w:num w:numId="22">
    <w:abstractNumId w:val="1581411"/>
  </w:num>
  <w:num w:numId="23">
    <w:abstractNumId w:val="1581412"/>
  </w:num>
  <w:num w:numId="24">
    <w:abstractNumId w:val="1581413"/>
  </w:num>
  <w:num w:numId="25">
    <w:abstractNumId w:val="1581414"/>
  </w:num>
  <w:num w:numId="26">
    <w:abstractNumId w:val="1581415"/>
  </w:num>
  <w:num w:numId="27">
    <w:abstractNumId w:val="1581416"/>
  </w:num>
  <w:num w:numId="28">
    <w:abstractNumId w:val="1581417"/>
  </w:num>
  <w:num w:numId="29">
    <w:abstractNumId w:val="1581418"/>
  </w:num>
  <w:num w:numId="30">
    <w:abstractNumId w:val="1581419"/>
  </w:num>
  <w:num w:numId="31">
    <w:abstractNumId w:val="1581420"/>
  </w:num>
  <w:num w:numId="32">
    <w:abstractNumId w:val="1581421"/>
  </w:num>
  <w:num w:numId="33">
    <w:abstractNumId w:val="1581422"/>
  </w:num>
  <w:num w:numId="34">
    <w:abstractNumId w:val="1581423"/>
  </w:num>
  <w:num w:numId="35">
    <w:abstractNumId w:val="1581424"/>
  </w:num>
  <w:num w:numId="36">
    <w:abstractNumId w:val="1581425"/>
  </w:num>
  <w:num w:numId="37">
    <w:abstractNumId w:val="1581426"/>
  </w:num>
  <w:num w:numId="38">
    <w:abstractNumId w:val="1581427"/>
  </w:num>
  <w:num w:numId="39">
    <w:abstractNumId w:val="1581428"/>
  </w:num>
  <w:num w:numId="40">
    <w:abstractNumId w:val="1581429"/>
  </w:num>
  <w:num w:numId="41">
    <w:abstractNumId w:val="1581430"/>
  </w:num>
  <w:num w:numId="42">
    <w:abstractNumId w:val="1581431"/>
  </w:num>
  <w:num w:numId="43">
    <w:abstractNumId w:val="158143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2026-03-22T02:38:28Z</dcterms:created>
  <dc:creator>Apache POI</dc:creator>
</cp:coreProperties>
</file>