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07FA" w14:textId="34A0C6E4" w:rsidR="00C07C4D" w:rsidRDefault="00000000" w:rsidP="00F85B78">
      <w:pPr>
        <w:pStyle w:val="1"/>
      </w:pPr>
      <w:r>
        <w:t>黄山歙县徽城镇历史街区改造项目应急标识系统强制性规范专业设计说明</w:t>
      </w:r>
    </w:p>
    <w:p w14:paraId="596335DF" w14:textId="77777777" w:rsidR="00C07C4D" w:rsidRDefault="00000000">
      <w:pPr>
        <w:pStyle w:val="20"/>
      </w:pPr>
      <w:r>
        <w:rPr>
          <w:b/>
          <w:bCs/>
        </w:rPr>
        <w:t>核心依据</w:t>
      </w:r>
      <w:r>
        <w:t>：</w:t>
      </w:r>
    </w:p>
    <w:p w14:paraId="4E169237" w14:textId="77777777" w:rsidR="00C07C4D" w:rsidRDefault="00000000">
      <w:pPr>
        <w:pStyle w:val="3"/>
      </w:pPr>
      <w:r>
        <w:t>一、国家强制性规范</w:t>
      </w:r>
    </w:p>
    <w:p w14:paraId="52F41887" w14:textId="77777777" w:rsidR="00C07C4D" w:rsidRDefault="00000000">
      <w:pPr>
        <w:pStyle w:val="20"/>
        <w:numPr>
          <w:ilvl w:val="0"/>
          <w:numId w:val="1"/>
        </w:numPr>
      </w:pPr>
      <w:r>
        <w:t>《建筑设计防火规范》（</w:t>
      </w:r>
      <w:r>
        <w:t>GB 50016-2014</w:t>
      </w:r>
      <w:r>
        <w:t>）第</w:t>
      </w:r>
      <w:r>
        <w:t xml:space="preserve"> 10.3 </w:t>
      </w:r>
      <w:r>
        <w:t>节</w:t>
      </w:r>
      <w:r>
        <w:t xml:space="preserve"> “</w:t>
      </w:r>
      <w:r>
        <w:t>消防应急照明和疏散指示标志</w:t>
      </w:r>
      <w:r>
        <w:t>”</w:t>
      </w:r>
    </w:p>
    <w:p w14:paraId="795DD6FE" w14:textId="77777777" w:rsidR="00C07C4D" w:rsidRDefault="00000000">
      <w:pPr>
        <w:pStyle w:val="20"/>
        <w:numPr>
          <w:ilvl w:val="0"/>
          <w:numId w:val="1"/>
        </w:numPr>
      </w:pPr>
      <w:r>
        <w:t>《消防安全标志设置要求》（</w:t>
      </w:r>
      <w:r>
        <w:t>GB 15630-2008</w:t>
      </w:r>
      <w:r>
        <w:t>）</w:t>
      </w:r>
    </w:p>
    <w:p w14:paraId="200DDA51" w14:textId="77777777" w:rsidR="00C07C4D" w:rsidRDefault="00000000">
      <w:pPr>
        <w:pStyle w:val="20"/>
        <w:numPr>
          <w:ilvl w:val="0"/>
          <w:numId w:val="1"/>
        </w:numPr>
      </w:pPr>
      <w:r>
        <w:t>《消防应急照明和疏散指示系统》（</w:t>
      </w:r>
      <w:r>
        <w:t>GB 17945-2010</w:t>
      </w:r>
      <w:r>
        <w:t>）</w:t>
      </w:r>
    </w:p>
    <w:p w14:paraId="4E7D1BA2" w14:textId="77777777" w:rsidR="00C07C4D" w:rsidRDefault="00000000">
      <w:pPr>
        <w:pStyle w:val="3"/>
      </w:pPr>
      <w:r>
        <w:t>二、行业专项规范</w:t>
      </w:r>
    </w:p>
    <w:p w14:paraId="3099F742" w14:textId="77777777" w:rsidR="00C07C4D" w:rsidRDefault="00000000">
      <w:pPr>
        <w:pStyle w:val="20"/>
        <w:numPr>
          <w:ilvl w:val="0"/>
          <w:numId w:val="2"/>
        </w:numPr>
      </w:pPr>
      <w:r>
        <w:t>《文物建筑防火设计导则</w:t>
      </w:r>
      <w:r>
        <w:t xml:space="preserve"> (</w:t>
      </w:r>
      <w:r>
        <w:t>试行</w:t>
      </w:r>
      <w:r>
        <w:t>)</w:t>
      </w:r>
      <w:r>
        <w:t>》</w:t>
      </w:r>
    </w:p>
    <w:p w14:paraId="1DAF7DEA" w14:textId="77777777" w:rsidR="00C07C4D" w:rsidRDefault="00000000">
      <w:pPr>
        <w:pStyle w:val="20"/>
        <w:numPr>
          <w:ilvl w:val="0"/>
          <w:numId w:val="2"/>
        </w:numPr>
      </w:pPr>
      <w:r>
        <w:t>《历史文化名城和街区等保护提升项目建设指南</w:t>
      </w:r>
      <w:r>
        <w:t xml:space="preserve"> (</w:t>
      </w:r>
      <w:r>
        <w:t>试行</w:t>
      </w:r>
      <w:r>
        <w:t>)</w:t>
      </w:r>
      <w:r>
        <w:t>》</w:t>
      </w:r>
    </w:p>
    <w:p w14:paraId="707E32CD" w14:textId="77777777" w:rsidR="00C07C4D" w:rsidRDefault="00000000">
      <w:pPr>
        <w:pStyle w:val="3"/>
      </w:pPr>
      <w:r>
        <w:t>三、地方管理要求</w:t>
      </w:r>
    </w:p>
    <w:p w14:paraId="346FD68A" w14:textId="77777777" w:rsidR="00C07C4D" w:rsidRDefault="00000000">
      <w:pPr>
        <w:pStyle w:val="20"/>
        <w:numPr>
          <w:ilvl w:val="0"/>
          <w:numId w:val="3"/>
        </w:numPr>
      </w:pPr>
      <w:r>
        <w:t>《扬州市明清历史城区消防安全管理办法》</w:t>
      </w:r>
    </w:p>
    <w:p w14:paraId="41862D8C" w14:textId="77777777" w:rsidR="00C07C4D" w:rsidRDefault="00000000">
      <w:pPr>
        <w:pStyle w:val="20"/>
        <w:numPr>
          <w:ilvl w:val="0"/>
          <w:numId w:val="3"/>
        </w:numPr>
      </w:pPr>
      <w:r>
        <w:t>《福州市古厝消防设计导则</w:t>
      </w:r>
      <w:r>
        <w:t xml:space="preserve"> (2024 </w:t>
      </w:r>
      <w:r>
        <w:t>年修编版</w:t>
      </w:r>
      <w:r>
        <w:t>)</w:t>
      </w:r>
      <w:r>
        <w:t>》</w:t>
      </w:r>
    </w:p>
    <w:p w14:paraId="538E1D4A" w14:textId="77777777" w:rsidR="00C07C4D" w:rsidRDefault="00000000">
      <w:pPr>
        <w:pStyle w:val="2"/>
      </w:pPr>
      <w:r>
        <w:t>一、强制性规范核心要求解读</w:t>
      </w:r>
    </w:p>
    <w:p w14:paraId="0E067A06" w14:textId="77777777" w:rsidR="00C07C4D" w:rsidRDefault="00000000">
      <w:pPr>
        <w:pStyle w:val="3"/>
      </w:pPr>
      <w:r>
        <w:t xml:space="preserve">1.1 </w:t>
      </w:r>
      <w:r>
        <w:t>疏散指示标识强制性要求</w:t>
      </w:r>
    </w:p>
    <w:p w14:paraId="2983FF5D" w14:textId="77777777" w:rsidR="00C07C4D" w:rsidRDefault="00C07C4D">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2760"/>
        <w:gridCol w:w="2760"/>
      </w:tblGrid>
      <w:tr w:rsidR="00F85B78" w14:paraId="71158CE6" w14:textId="77777777">
        <w:tblPrEx>
          <w:tblCellMar>
            <w:top w:w="0" w:type="dxa"/>
            <w:bottom w:w="0" w:type="dxa"/>
          </w:tblCellMar>
        </w:tblPrEx>
        <w:tc>
          <w:tcPr>
            <w:tcW w:w="2760" w:type="dxa"/>
            <w:tcMar>
              <w:top w:w="60" w:type="dxa"/>
              <w:left w:w="120" w:type="dxa"/>
              <w:bottom w:w="30" w:type="dxa"/>
              <w:right w:w="120" w:type="dxa"/>
            </w:tcMar>
          </w:tcPr>
          <w:p w14:paraId="47E85BB1" w14:textId="77777777" w:rsidR="00C07C4D" w:rsidRDefault="00000000">
            <w:pPr>
              <w:pStyle w:val="20"/>
            </w:pPr>
            <w:r>
              <w:t>规范条款</w:t>
            </w:r>
          </w:p>
        </w:tc>
        <w:tc>
          <w:tcPr>
            <w:tcW w:w="2760" w:type="dxa"/>
            <w:tcMar>
              <w:top w:w="60" w:type="dxa"/>
              <w:left w:w="120" w:type="dxa"/>
              <w:bottom w:w="30" w:type="dxa"/>
              <w:right w:w="120" w:type="dxa"/>
            </w:tcMar>
          </w:tcPr>
          <w:p w14:paraId="38126506" w14:textId="77777777" w:rsidR="00C07C4D" w:rsidRDefault="00000000">
            <w:pPr>
              <w:pStyle w:val="20"/>
            </w:pPr>
            <w:r>
              <w:t>核心要求</w:t>
            </w:r>
          </w:p>
        </w:tc>
        <w:tc>
          <w:tcPr>
            <w:tcW w:w="2760" w:type="dxa"/>
            <w:tcMar>
              <w:top w:w="60" w:type="dxa"/>
              <w:left w:w="120" w:type="dxa"/>
              <w:bottom w:w="30" w:type="dxa"/>
              <w:right w:w="120" w:type="dxa"/>
            </w:tcMar>
          </w:tcPr>
          <w:p w14:paraId="34BA7B36" w14:textId="77777777" w:rsidR="00C07C4D" w:rsidRDefault="00000000">
            <w:pPr>
              <w:pStyle w:val="20"/>
            </w:pPr>
            <w:r>
              <w:t>设计响应措施</w:t>
            </w:r>
          </w:p>
        </w:tc>
      </w:tr>
      <w:tr w:rsidR="00F85B78" w14:paraId="13F637CE" w14:textId="77777777">
        <w:tblPrEx>
          <w:tblCellMar>
            <w:top w:w="0" w:type="dxa"/>
            <w:bottom w:w="0" w:type="dxa"/>
          </w:tblCellMar>
        </w:tblPrEx>
        <w:tc>
          <w:tcPr>
            <w:tcW w:w="2760" w:type="dxa"/>
            <w:tcMar>
              <w:top w:w="60" w:type="dxa"/>
              <w:left w:w="120" w:type="dxa"/>
              <w:bottom w:w="30" w:type="dxa"/>
              <w:right w:w="120" w:type="dxa"/>
            </w:tcMar>
          </w:tcPr>
          <w:p w14:paraId="62CB3BEE" w14:textId="77777777" w:rsidR="00C07C4D" w:rsidRDefault="00000000">
            <w:pPr>
              <w:pStyle w:val="20"/>
            </w:pPr>
            <w:r>
              <w:t>GB 50016-2014 10.3.1</w:t>
            </w:r>
            <w:r>
              <w:t>（强制性）</w:t>
            </w:r>
          </w:p>
        </w:tc>
        <w:tc>
          <w:tcPr>
            <w:tcW w:w="2760" w:type="dxa"/>
            <w:tcMar>
              <w:top w:w="60" w:type="dxa"/>
              <w:left w:w="120" w:type="dxa"/>
              <w:bottom w:w="30" w:type="dxa"/>
              <w:right w:w="120" w:type="dxa"/>
            </w:tcMar>
          </w:tcPr>
          <w:p w14:paraId="29C6F45A" w14:textId="77777777" w:rsidR="00C07C4D" w:rsidRDefault="00000000">
            <w:pPr>
              <w:pStyle w:val="20"/>
            </w:pPr>
            <w:r>
              <w:t>疏散走道、人员密集场所等必须设置疏散照明</w:t>
            </w:r>
          </w:p>
        </w:tc>
        <w:tc>
          <w:tcPr>
            <w:tcW w:w="2760" w:type="dxa"/>
            <w:tcMar>
              <w:top w:w="60" w:type="dxa"/>
              <w:left w:w="120" w:type="dxa"/>
              <w:bottom w:w="30" w:type="dxa"/>
              <w:right w:w="120" w:type="dxa"/>
            </w:tcMar>
          </w:tcPr>
          <w:p w14:paraId="5098E0D5" w14:textId="77777777" w:rsidR="00C07C4D" w:rsidRDefault="00000000">
            <w:pPr>
              <w:pStyle w:val="20"/>
            </w:pPr>
            <w:r>
              <w:t>全区域疏散通道、集结点、急救站均配置</w:t>
            </w:r>
            <w:r>
              <w:t xml:space="preserve"> LED </w:t>
            </w:r>
            <w:r>
              <w:t>常亮标识，地面照度</w:t>
            </w:r>
            <w:r>
              <w:t>≥1.0lx</w:t>
            </w:r>
          </w:p>
        </w:tc>
      </w:tr>
      <w:tr w:rsidR="00F85B78" w14:paraId="6412DCED" w14:textId="77777777">
        <w:tblPrEx>
          <w:tblCellMar>
            <w:top w:w="0" w:type="dxa"/>
            <w:bottom w:w="0" w:type="dxa"/>
          </w:tblCellMar>
        </w:tblPrEx>
        <w:tc>
          <w:tcPr>
            <w:tcW w:w="2760" w:type="dxa"/>
            <w:tcMar>
              <w:top w:w="60" w:type="dxa"/>
              <w:left w:w="120" w:type="dxa"/>
              <w:bottom w:w="30" w:type="dxa"/>
              <w:right w:w="120" w:type="dxa"/>
            </w:tcMar>
          </w:tcPr>
          <w:p w14:paraId="67C786F1" w14:textId="77777777" w:rsidR="00C07C4D" w:rsidRDefault="00000000">
            <w:pPr>
              <w:pStyle w:val="20"/>
            </w:pPr>
            <w:r>
              <w:t>GB 50016-2014 10.3.5</w:t>
            </w:r>
            <w:r>
              <w:t>（强制性）</w:t>
            </w:r>
          </w:p>
        </w:tc>
        <w:tc>
          <w:tcPr>
            <w:tcW w:w="2760" w:type="dxa"/>
            <w:tcMar>
              <w:top w:w="60" w:type="dxa"/>
              <w:left w:w="120" w:type="dxa"/>
              <w:bottom w:w="30" w:type="dxa"/>
              <w:right w:w="120" w:type="dxa"/>
            </w:tcMar>
          </w:tcPr>
          <w:p w14:paraId="6C90B2BA" w14:textId="77777777" w:rsidR="00C07C4D" w:rsidRDefault="00000000">
            <w:pPr>
              <w:pStyle w:val="20"/>
            </w:pPr>
            <w:r>
              <w:t>疏散指示标志设置于距地面</w:t>
            </w:r>
            <w:r>
              <w:t xml:space="preserve"> 1.0m </w:t>
            </w:r>
            <w:r>
              <w:t>以下墙面或地</w:t>
            </w:r>
            <w:r>
              <w:lastRenderedPageBreak/>
              <w:t>面，间距</w:t>
            </w:r>
            <w:r>
              <w:t>≤20m</w:t>
            </w:r>
            <w:r>
              <w:t>；转角区</w:t>
            </w:r>
            <w:r>
              <w:t>≤1.0m</w:t>
            </w:r>
          </w:p>
        </w:tc>
        <w:tc>
          <w:tcPr>
            <w:tcW w:w="2760" w:type="dxa"/>
            <w:tcMar>
              <w:top w:w="60" w:type="dxa"/>
              <w:left w:w="120" w:type="dxa"/>
              <w:bottom w:w="30" w:type="dxa"/>
              <w:right w:w="120" w:type="dxa"/>
            </w:tcMar>
          </w:tcPr>
          <w:p w14:paraId="062567FC" w14:textId="77777777" w:rsidR="00C07C4D" w:rsidRDefault="00000000">
            <w:pPr>
              <w:pStyle w:val="20"/>
            </w:pPr>
            <w:r>
              <w:lastRenderedPageBreak/>
              <w:t>地面疏散标识间距</w:t>
            </w:r>
            <w:r>
              <w:t xml:space="preserve"> 3m</w:t>
            </w:r>
            <w:r>
              <w:t>（严于规范），转角指引标识距地面</w:t>
            </w:r>
            <w:r>
              <w:t xml:space="preserve"> 1.8m</w:t>
            </w:r>
            <w:r>
              <w:t>（兼顾</w:t>
            </w:r>
            <w:r>
              <w:lastRenderedPageBreak/>
              <w:t>视角与防碰撞），主通道标识间距</w:t>
            </w:r>
            <w:r>
              <w:t xml:space="preserve"> 50m</w:t>
            </w:r>
            <w:r>
              <w:t>（含补充地面标识）</w:t>
            </w:r>
          </w:p>
        </w:tc>
      </w:tr>
      <w:tr w:rsidR="00F85B78" w14:paraId="7DB60A80" w14:textId="77777777">
        <w:tblPrEx>
          <w:tblCellMar>
            <w:top w:w="0" w:type="dxa"/>
            <w:bottom w:w="0" w:type="dxa"/>
          </w:tblCellMar>
        </w:tblPrEx>
        <w:tc>
          <w:tcPr>
            <w:tcW w:w="2760" w:type="dxa"/>
            <w:tcMar>
              <w:top w:w="60" w:type="dxa"/>
              <w:left w:w="120" w:type="dxa"/>
              <w:bottom w:w="30" w:type="dxa"/>
              <w:right w:w="120" w:type="dxa"/>
            </w:tcMar>
          </w:tcPr>
          <w:p w14:paraId="42B25AA5" w14:textId="77777777" w:rsidR="00C07C4D" w:rsidRDefault="00000000">
            <w:pPr>
              <w:pStyle w:val="20"/>
            </w:pPr>
            <w:r>
              <w:lastRenderedPageBreak/>
              <w:t>GB 50016-2014 10.3.6</w:t>
            </w:r>
            <w:r>
              <w:t>（强制性）</w:t>
            </w:r>
          </w:p>
        </w:tc>
        <w:tc>
          <w:tcPr>
            <w:tcW w:w="2760" w:type="dxa"/>
            <w:tcMar>
              <w:top w:w="60" w:type="dxa"/>
              <w:left w:w="120" w:type="dxa"/>
              <w:bottom w:w="30" w:type="dxa"/>
              <w:right w:w="120" w:type="dxa"/>
            </w:tcMar>
          </w:tcPr>
          <w:p w14:paraId="4F4C5105" w14:textId="77777777" w:rsidR="00C07C4D" w:rsidRDefault="00000000">
            <w:pPr>
              <w:pStyle w:val="20"/>
            </w:pPr>
            <w:r>
              <w:t>人员密集场所需增设地面连续疏散指示标志</w:t>
            </w:r>
          </w:p>
        </w:tc>
        <w:tc>
          <w:tcPr>
            <w:tcW w:w="2760" w:type="dxa"/>
            <w:tcMar>
              <w:top w:w="60" w:type="dxa"/>
              <w:left w:w="120" w:type="dxa"/>
              <w:bottom w:w="30" w:type="dxa"/>
              <w:right w:w="120" w:type="dxa"/>
            </w:tcMar>
          </w:tcPr>
          <w:p w14:paraId="3DCD07EE" w14:textId="77777777" w:rsidR="00C07C4D" w:rsidRDefault="00000000">
            <w:pPr>
              <w:pStyle w:val="20"/>
            </w:pPr>
            <w:r>
              <w:t>新建商业区（</w:t>
            </w:r>
            <w:r>
              <w:t xml:space="preserve">B </w:t>
            </w:r>
            <w:r>
              <w:t>区）、集结点地面满铺荧光导向标识，形成连续指引流线</w:t>
            </w:r>
          </w:p>
        </w:tc>
      </w:tr>
      <w:tr w:rsidR="00F85B78" w14:paraId="7E95C3B9" w14:textId="77777777">
        <w:tblPrEx>
          <w:tblCellMar>
            <w:top w:w="0" w:type="dxa"/>
            <w:bottom w:w="0" w:type="dxa"/>
          </w:tblCellMar>
        </w:tblPrEx>
        <w:tc>
          <w:tcPr>
            <w:tcW w:w="2760" w:type="dxa"/>
            <w:tcMar>
              <w:top w:w="60" w:type="dxa"/>
              <w:left w:w="120" w:type="dxa"/>
              <w:bottom w:w="30" w:type="dxa"/>
              <w:right w:w="120" w:type="dxa"/>
            </w:tcMar>
          </w:tcPr>
          <w:p w14:paraId="4BBDD6EC" w14:textId="77777777" w:rsidR="00C07C4D" w:rsidRDefault="00000000">
            <w:pPr>
              <w:pStyle w:val="20"/>
            </w:pPr>
            <w:r>
              <w:t>《文物建筑防火设计导则》</w:t>
            </w:r>
            <w:r>
              <w:t>4.3.2</w:t>
            </w:r>
          </w:p>
        </w:tc>
        <w:tc>
          <w:tcPr>
            <w:tcW w:w="2760" w:type="dxa"/>
            <w:tcMar>
              <w:top w:w="60" w:type="dxa"/>
              <w:left w:w="120" w:type="dxa"/>
              <w:bottom w:w="30" w:type="dxa"/>
              <w:right w:w="120" w:type="dxa"/>
            </w:tcMar>
          </w:tcPr>
          <w:p w14:paraId="4CEAF07A" w14:textId="77777777" w:rsidR="00C07C4D" w:rsidRDefault="00000000">
            <w:pPr>
              <w:pStyle w:val="20"/>
            </w:pPr>
            <w:r>
              <w:t>文物建筑疏散通道必须设置明显疏散指示标识</w:t>
            </w:r>
          </w:p>
        </w:tc>
        <w:tc>
          <w:tcPr>
            <w:tcW w:w="2760" w:type="dxa"/>
            <w:tcMar>
              <w:top w:w="60" w:type="dxa"/>
              <w:left w:w="120" w:type="dxa"/>
              <w:bottom w:w="30" w:type="dxa"/>
              <w:right w:w="120" w:type="dxa"/>
            </w:tcMar>
          </w:tcPr>
          <w:p w14:paraId="6C1862DE" w14:textId="77777777" w:rsidR="00C07C4D" w:rsidRDefault="00000000">
            <w:pPr>
              <w:pStyle w:val="20"/>
            </w:pPr>
            <w:r>
              <w:t>历史建筑区（</w:t>
            </w:r>
            <w:r>
              <w:t xml:space="preserve">A </w:t>
            </w:r>
            <w:r>
              <w:t>区）采用木质悬挂式标识，避免破坏建筑本体，标识密度加密</w:t>
            </w:r>
            <w:r>
              <w:t xml:space="preserve"> 20%</w:t>
            </w:r>
          </w:p>
        </w:tc>
      </w:tr>
    </w:tbl>
    <w:p w14:paraId="528291C2" w14:textId="77777777" w:rsidR="00C07C4D" w:rsidRDefault="00000000">
      <w:pPr>
        <w:pStyle w:val="3"/>
      </w:pPr>
      <w:r>
        <w:t xml:space="preserve">1.2 </w:t>
      </w:r>
      <w:r>
        <w:t>消防功能标识强制性要求</w:t>
      </w:r>
    </w:p>
    <w:p w14:paraId="761E9B8F" w14:textId="77777777" w:rsidR="00C07C4D" w:rsidRDefault="00C07C4D">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2760"/>
        <w:gridCol w:w="2760"/>
      </w:tblGrid>
      <w:tr w:rsidR="00F85B78" w14:paraId="10784DE6" w14:textId="77777777">
        <w:tblPrEx>
          <w:tblCellMar>
            <w:top w:w="0" w:type="dxa"/>
            <w:bottom w:w="0" w:type="dxa"/>
          </w:tblCellMar>
        </w:tblPrEx>
        <w:tc>
          <w:tcPr>
            <w:tcW w:w="2760" w:type="dxa"/>
            <w:tcMar>
              <w:top w:w="60" w:type="dxa"/>
              <w:left w:w="120" w:type="dxa"/>
              <w:bottom w:w="30" w:type="dxa"/>
              <w:right w:w="120" w:type="dxa"/>
            </w:tcMar>
          </w:tcPr>
          <w:p w14:paraId="0F42C639" w14:textId="77777777" w:rsidR="00C07C4D" w:rsidRDefault="00000000">
            <w:pPr>
              <w:pStyle w:val="20"/>
            </w:pPr>
            <w:r>
              <w:t>规范条款</w:t>
            </w:r>
          </w:p>
        </w:tc>
        <w:tc>
          <w:tcPr>
            <w:tcW w:w="2760" w:type="dxa"/>
            <w:tcMar>
              <w:top w:w="60" w:type="dxa"/>
              <w:left w:w="120" w:type="dxa"/>
              <w:bottom w:w="30" w:type="dxa"/>
              <w:right w:w="120" w:type="dxa"/>
            </w:tcMar>
          </w:tcPr>
          <w:p w14:paraId="0FBB2332" w14:textId="77777777" w:rsidR="00C07C4D" w:rsidRDefault="00000000">
            <w:pPr>
              <w:pStyle w:val="20"/>
            </w:pPr>
            <w:r>
              <w:t>核心要求</w:t>
            </w:r>
          </w:p>
        </w:tc>
        <w:tc>
          <w:tcPr>
            <w:tcW w:w="2760" w:type="dxa"/>
            <w:tcMar>
              <w:top w:w="60" w:type="dxa"/>
              <w:left w:w="120" w:type="dxa"/>
              <w:bottom w:w="30" w:type="dxa"/>
              <w:right w:w="120" w:type="dxa"/>
            </w:tcMar>
          </w:tcPr>
          <w:p w14:paraId="1941E845" w14:textId="77777777" w:rsidR="00C07C4D" w:rsidRDefault="00000000">
            <w:pPr>
              <w:pStyle w:val="20"/>
            </w:pPr>
            <w:r>
              <w:t>设计响应措施</w:t>
            </w:r>
          </w:p>
        </w:tc>
      </w:tr>
      <w:tr w:rsidR="00F85B78" w14:paraId="7FB4562B" w14:textId="77777777">
        <w:tblPrEx>
          <w:tblCellMar>
            <w:top w:w="0" w:type="dxa"/>
            <w:bottom w:w="0" w:type="dxa"/>
          </w:tblCellMar>
        </w:tblPrEx>
        <w:tc>
          <w:tcPr>
            <w:tcW w:w="2760" w:type="dxa"/>
            <w:tcMar>
              <w:top w:w="60" w:type="dxa"/>
              <w:left w:w="120" w:type="dxa"/>
              <w:bottom w:w="30" w:type="dxa"/>
              <w:right w:w="120" w:type="dxa"/>
            </w:tcMar>
          </w:tcPr>
          <w:p w14:paraId="7251382F" w14:textId="77777777" w:rsidR="00C07C4D" w:rsidRDefault="00000000">
            <w:pPr>
              <w:pStyle w:val="20"/>
            </w:pPr>
            <w:r>
              <w:t>GB 15630-2008 5.12</w:t>
            </w:r>
            <w:r>
              <w:t>（强制性）</w:t>
            </w:r>
          </w:p>
        </w:tc>
        <w:tc>
          <w:tcPr>
            <w:tcW w:w="2760" w:type="dxa"/>
            <w:tcMar>
              <w:top w:w="60" w:type="dxa"/>
              <w:left w:w="120" w:type="dxa"/>
              <w:bottom w:w="30" w:type="dxa"/>
              <w:right w:w="120" w:type="dxa"/>
            </w:tcMar>
          </w:tcPr>
          <w:p w14:paraId="30E555CA" w14:textId="77777777" w:rsidR="00C07C4D" w:rsidRDefault="00000000">
            <w:pPr>
              <w:pStyle w:val="20"/>
            </w:pPr>
            <w:r>
              <w:t>易燃易爆区域、防火区需设置</w:t>
            </w:r>
            <w:r>
              <w:t xml:space="preserve"> “</w:t>
            </w:r>
            <w:r>
              <w:t>禁止烟火</w:t>
            </w:r>
            <w:r>
              <w:t xml:space="preserve">” </w:t>
            </w:r>
            <w:r>
              <w:t>等禁止标识</w:t>
            </w:r>
          </w:p>
        </w:tc>
        <w:tc>
          <w:tcPr>
            <w:tcW w:w="2760" w:type="dxa"/>
            <w:tcMar>
              <w:top w:w="60" w:type="dxa"/>
              <w:left w:w="120" w:type="dxa"/>
              <w:bottom w:w="30" w:type="dxa"/>
              <w:right w:w="120" w:type="dxa"/>
            </w:tcMar>
          </w:tcPr>
          <w:p w14:paraId="691903D1" w14:textId="77777777" w:rsidR="00C07C4D" w:rsidRDefault="00000000">
            <w:pPr>
              <w:pStyle w:val="20"/>
            </w:pPr>
            <w:r>
              <w:t>施工区（</w:t>
            </w:r>
            <w:r>
              <w:t xml:space="preserve">C </w:t>
            </w:r>
            <w:r>
              <w:t>区）动火作业区、材料堆放区设置圆形禁止标识，间距</w:t>
            </w:r>
            <w:r>
              <w:t>≤30m</w:t>
            </w:r>
          </w:p>
        </w:tc>
      </w:tr>
      <w:tr w:rsidR="00F85B78" w14:paraId="26DBFB2D" w14:textId="77777777">
        <w:tblPrEx>
          <w:tblCellMar>
            <w:top w:w="0" w:type="dxa"/>
            <w:bottom w:w="0" w:type="dxa"/>
          </w:tblCellMar>
        </w:tblPrEx>
        <w:tc>
          <w:tcPr>
            <w:tcW w:w="2760" w:type="dxa"/>
            <w:tcMar>
              <w:top w:w="60" w:type="dxa"/>
              <w:left w:w="120" w:type="dxa"/>
              <w:bottom w:w="30" w:type="dxa"/>
              <w:right w:w="120" w:type="dxa"/>
            </w:tcMar>
          </w:tcPr>
          <w:p w14:paraId="445AA961" w14:textId="77777777" w:rsidR="00C07C4D" w:rsidRDefault="00000000">
            <w:pPr>
              <w:pStyle w:val="20"/>
            </w:pPr>
            <w:r>
              <w:t>《文物建筑防火设计导则》</w:t>
            </w:r>
            <w:r>
              <w:t>7.2.6</w:t>
            </w:r>
          </w:p>
        </w:tc>
        <w:tc>
          <w:tcPr>
            <w:tcW w:w="2760" w:type="dxa"/>
            <w:tcMar>
              <w:top w:w="60" w:type="dxa"/>
              <w:left w:w="120" w:type="dxa"/>
              <w:bottom w:w="30" w:type="dxa"/>
              <w:right w:w="120" w:type="dxa"/>
            </w:tcMar>
          </w:tcPr>
          <w:p w14:paraId="6520CE85" w14:textId="77777777" w:rsidR="00C07C4D" w:rsidRDefault="00000000">
            <w:pPr>
              <w:pStyle w:val="20"/>
            </w:pPr>
            <w:r>
              <w:t>火灾声光警报器与安全出口标识不宜同</w:t>
            </w:r>
            <w:proofErr w:type="gramStart"/>
            <w:r>
              <w:t>墙设置</w:t>
            </w:r>
            <w:proofErr w:type="gramEnd"/>
          </w:p>
        </w:tc>
        <w:tc>
          <w:tcPr>
            <w:tcW w:w="2760" w:type="dxa"/>
            <w:tcMar>
              <w:top w:w="60" w:type="dxa"/>
              <w:left w:w="120" w:type="dxa"/>
              <w:bottom w:w="30" w:type="dxa"/>
              <w:right w:w="120" w:type="dxa"/>
            </w:tcMar>
          </w:tcPr>
          <w:p w14:paraId="369FADD1" w14:textId="77777777" w:rsidR="00C07C4D" w:rsidRDefault="00000000">
            <w:pPr>
              <w:pStyle w:val="20"/>
            </w:pPr>
            <w:r>
              <w:t>急救站标识与</w:t>
            </w:r>
            <w:proofErr w:type="gramStart"/>
            <w:r>
              <w:t>警报器分墙安装</w:t>
            </w:r>
            <w:proofErr w:type="gramEnd"/>
            <w:r>
              <w:t>，间距</w:t>
            </w:r>
            <w:r>
              <w:t>≥1.5m</w:t>
            </w:r>
            <w:r>
              <w:t>，避免视觉干扰</w:t>
            </w:r>
          </w:p>
        </w:tc>
      </w:tr>
      <w:tr w:rsidR="00F85B78" w14:paraId="69F35F7B" w14:textId="77777777">
        <w:tblPrEx>
          <w:tblCellMar>
            <w:top w:w="0" w:type="dxa"/>
            <w:bottom w:w="0" w:type="dxa"/>
          </w:tblCellMar>
        </w:tblPrEx>
        <w:tc>
          <w:tcPr>
            <w:tcW w:w="2760" w:type="dxa"/>
            <w:tcMar>
              <w:top w:w="60" w:type="dxa"/>
              <w:left w:w="120" w:type="dxa"/>
              <w:bottom w:w="30" w:type="dxa"/>
              <w:right w:w="120" w:type="dxa"/>
            </w:tcMar>
          </w:tcPr>
          <w:p w14:paraId="603FB56D" w14:textId="77777777" w:rsidR="00C07C4D" w:rsidRDefault="00000000">
            <w:pPr>
              <w:pStyle w:val="20"/>
            </w:pPr>
            <w:r>
              <w:t>《扬州市明清历史城区消防安全管理办法》第二十七条</w:t>
            </w:r>
          </w:p>
        </w:tc>
        <w:tc>
          <w:tcPr>
            <w:tcW w:w="2760" w:type="dxa"/>
            <w:tcMar>
              <w:top w:w="60" w:type="dxa"/>
              <w:left w:w="120" w:type="dxa"/>
              <w:bottom w:w="30" w:type="dxa"/>
              <w:right w:w="120" w:type="dxa"/>
            </w:tcMar>
          </w:tcPr>
          <w:p w14:paraId="07200CC3" w14:textId="77777777" w:rsidR="00C07C4D" w:rsidRDefault="00000000">
            <w:pPr>
              <w:pStyle w:val="20"/>
            </w:pPr>
            <w:r>
              <w:t>人员密集场所需在明显位置设置疏散指示标识</w:t>
            </w:r>
          </w:p>
        </w:tc>
        <w:tc>
          <w:tcPr>
            <w:tcW w:w="2760" w:type="dxa"/>
            <w:tcMar>
              <w:top w:w="60" w:type="dxa"/>
              <w:left w:w="120" w:type="dxa"/>
              <w:bottom w:w="30" w:type="dxa"/>
              <w:right w:w="120" w:type="dxa"/>
            </w:tcMar>
          </w:tcPr>
          <w:p w14:paraId="73965979" w14:textId="77777777" w:rsidR="00C07C4D" w:rsidRDefault="00000000">
            <w:pPr>
              <w:pStyle w:val="20"/>
            </w:pPr>
            <w:r>
              <w:t>新建商业区（</w:t>
            </w:r>
            <w:r>
              <w:t xml:space="preserve">B </w:t>
            </w:r>
            <w:r>
              <w:t>区）出入口、楼梯间正上方设置主疏散指示牌，标识面积</w:t>
            </w:r>
            <w:r>
              <w:t>≥0.24</w:t>
            </w:r>
            <w:r>
              <w:t>㎡</w:t>
            </w:r>
          </w:p>
        </w:tc>
      </w:tr>
    </w:tbl>
    <w:p w14:paraId="38A2DA82" w14:textId="77777777" w:rsidR="00C07C4D" w:rsidRDefault="00000000">
      <w:pPr>
        <w:pStyle w:val="3"/>
      </w:pPr>
      <w:r>
        <w:t xml:space="preserve">1.3 </w:t>
      </w:r>
      <w:r>
        <w:t>设置与维护强制性要求</w:t>
      </w:r>
    </w:p>
    <w:p w14:paraId="5AA58B7C" w14:textId="77777777" w:rsidR="00C07C4D" w:rsidRDefault="00C07C4D">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2760"/>
        <w:gridCol w:w="2760"/>
      </w:tblGrid>
      <w:tr w:rsidR="00F85B78" w14:paraId="44810D59" w14:textId="77777777">
        <w:tblPrEx>
          <w:tblCellMar>
            <w:top w:w="0" w:type="dxa"/>
            <w:bottom w:w="0" w:type="dxa"/>
          </w:tblCellMar>
        </w:tblPrEx>
        <w:tc>
          <w:tcPr>
            <w:tcW w:w="2760" w:type="dxa"/>
            <w:tcMar>
              <w:top w:w="60" w:type="dxa"/>
              <w:left w:w="120" w:type="dxa"/>
              <w:bottom w:w="30" w:type="dxa"/>
              <w:right w:w="120" w:type="dxa"/>
            </w:tcMar>
          </w:tcPr>
          <w:p w14:paraId="1BE50138" w14:textId="77777777" w:rsidR="00C07C4D" w:rsidRDefault="00000000">
            <w:pPr>
              <w:pStyle w:val="20"/>
            </w:pPr>
            <w:r>
              <w:t>规范条款</w:t>
            </w:r>
          </w:p>
        </w:tc>
        <w:tc>
          <w:tcPr>
            <w:tcW w:w="2760" w:type="dxa"/>
            <w:tcMar>
              <w:top w:w="60" w:type="dxa"/>
              <w:left w:w="120" w:type="dxa"/>
              <w:bottom w:w="30" w:type="dxa"/>
              <w:right w:w="120" w:type="dxa"/>
            </w:tcMar>
          </w:tcPr>
          <w:p w14:paraId="3B6C8DC5" w14:textId="77777777" w:rsidR="00C07C4D" w:rsidRDefault="00000000">
            <w:pPr>
              <w:pStyle w:val="20"/>
            </w:pPr>
            <w:r>
              <w:t>核心要求</w:t>
            </w:r>
          </w:p>
        </w:tc>
        <w:tc>
          <w:tcPr>
            <w:tcW w:w="2760" w:type="dxa"/>
            <w:tcMar>
              <w:top w:w="60" w:type="dxa"/>
              <w:left w:w="120" w:type="dxa"/>
              <w:bottom w:w="30" w:type="dxa"/>
              <w:right w:w="120" w:type="dxa"/>
            </w:tcMar>
          </w:tcPr>
          <w:p w14:paraId="4E87A2E5" w14:textId="77777777" w:rsidR="00C07C4D" w:rsidRDefault="00000000">
            <w:pPr>
              <w:pStyle w:val="20"/>
            </w:pPr>
            <w:r>
              <w:t>设计响应措施</w:t>
            </w:r>
          </w:p>
        </w:tc>
      </w:tr>
      <w:tr w:rsidR="00F85B78" w14:paraId="3B6D0430" w14:textId="77777777">
        <w:tblPrEx>
          <w:tblCellMar>
            <w:top w:w="0" w:type="dxa"/>
            <w:bottom w:w="0" w:type="dxa"/>
          </w:tblCellMar>
        </w:tblPrEx>
        <w:tc>
          <w:tcPr>
            <w:tcW w:w="2760" w:type="dxa"/>
            <w:tcMar>
              <w:top w:w="60" w:type="dxa"/>
              <w:left w:w="120" w:type="dxa"/>
              <w:bottom w:w="30" w:type="dxa"/>
              <w:right w:w="120" w:type="dxa"/>
            </w:tcMar>
          </w:tcPr>
          <w:p w14:paraId="25E9E73A" w14:textId="77777777" w:rsidR="00C07C4D" w:rsidRDefault="00000000">
            <w:pPr>
              <w:pStyle w:val="20"/>
            </w:pPr>
            <w:r>
              <w:lastRenderedPageBreak/>
              <w:t>GB 50016-2014 10.3.7</w:t>
            </w:r>
            <w:r>
              <w:t>（强制性）</w:t>
            </w:r>
          </w:p>
        </w:tc>
        <w:tc>
          <w:tcPr>
            <w:tcW w:w="2760" w:type="dxa"/>
            <w:tcMar>
              <w:top w:w="60" w:type="dxa"/>
              <w:left w:w="120" w:type="dxa"/>
              <w:bottom w:w="30" w:type="dxa"/>
              <w:right w:w="120" w:type="dxa"/>
            </w:tcMar>
          </w:tcPr>
          <w:p w14:paraId="19585205" w14:textId="77777777" w:rsidR="00C07C4D" w:rsidRDefault="00000000">
            <w:pPr>
              <w:pStyle w:val="20"/>
            </w:pPr>
            <w:r>
              <w:t>标识需符合</w:t>
            </w:r>
            <w:r>
              <w:t xml:space="preserve"> GB 13495</w:t>
            </w:r>
            <w:r>
              <w:t>、</w:t>
            </w:r>
            <w:r>
              <w:t xml:space="preserve">GB 17945 </w:t>
            </w:r>
            <w:r>
              <w:t>标准</w:t>
            </w:r>
          </w:p>
        </w:tc>
        <w:tc>
          <w:tcPr>
            <w:tcW w:w="2760" w:type="dxa"/>
            <w:tcMar>
              <w:top w:w="60" w:type="dxa"/>
              <w:left w:w="120" w:type="dxa"/>
              <w:bottom w:w="30" w:type="dxa"/>
              <w:right w:w="120" w:type="dxa"/>
            </w:tcMar>
          </w:tcPr>
          <w:p w14:paraId="6C4F5B43" w14:textId="77777777" w:rsidR="00C07C4D" w:rsidRDefault="00000000">
            <w:pPr>
              <w:pStyle w:val="20"/>
            </w:pPr>
            <w:r>
              <w:t>所有标识图形、文字符合消防安全标志国标，</w:t>
            </w:r>
            <w:r>
              <w:t xml:space="preserve">LED </w:t>
            </w:r>
            <w:r>
              <w:t>标识续航</w:t>
            </w:r>
            <w:r>
              <w:t xml:space="preserve">≥3 </w:t>
            </w:r>
            <w:r>
              <w:t>小时（备用电源保障）</w:t>
            </w:r>
          </w:p>
        </w:tc>
      </w:tr>
      <w:tr w:rsidR="00F85B78" w14:paraId="2E15F26C" w14:textId="77777777">
        <w:tblPrEx>
          <w:tblCellMar>
            <w:top w:w="0" w:type="dxa"/>
            <w:bottom w:w="0" w:type="dxa"/>
          </w:tblCellMar>
        </w:tblPrEx>
        <w:tc>
          <w:tcPr>
            <w:tcW w:w="2760" w:type="dxa"/>
            <w:tcMar>
              <w:top w:w="60" w:type="dxa"/>
              <w:left w:w="120" w:type="dxa"/>
              <w:bottom w:w="30" w:type="dxa"/>
              <w:right w:w="120" w:type="dxa"/>
            </w:tcMar>
          </w:tcPr>
          <w:p w14:paraId="6046802D" w14:textId="77777777" w:rsidR="00C07C4D" w:rsidRDefault="00000000">
            <w:pPr>
              <w:pStyle w:val="20"/>
            </w:pPr>
            <w:r>
              <w:t>《扬州市明清历史城区消防安全管理办法》第二十九条</w:t>
            </w:r>
          </w:p>
        </w:tc>
        <w:tc>
          <w:tcPr>
            <w:tcW w:w="2760" w:type="dxa"/>
            <w:tcMar>
              <w:top w:w="60" w:type="dxa"/>
              <w:left w:w="120" w:type="dxa"/>
              <w:bottom w:w="30" w:type="dxa"/>
              <w:right w:w="120" w:type="dxa"/>
            </w:tcMar>
          </w:tcPr>
          <w:p w14:paraId="0BB016EB" w14:textId="77777777" w:rsidR="00C07C4D" w:rsidRDefault="00000000">
            <w:pPr>
              <w:pStyle w:val="20"/>
            </w:pPr>
            <w:r>
              <w:t>消防设施标识需清晰标明配置情况，故障及时更换</w:t>
            </w:r>
          </w:p>
        </w:tc>
        <w:tc>
          <w:tcPr>
            <w:tcW w:w="2760" w:type="dxa"/>
            <w:tcMar>
              <w:top w:w="60" w:type="dxa"/>
              <w:left w:w="120" w:type="dxa"/>
              <w:bottom w:w="30" w:type="dxa"/>
              <w:right w:w="120" w:type="dxa"/>
            </w:tcMar>
          </w:tcPr>
          <w:p w14:paraId="7D6BDD4E" w14:textId="77777777" w:rsidR="00C07C4D" w:rsidRDefault="00000000">
            <w:pPr>
              <w:pStyle w:val="20"/>
            </w:pPr>
            <w:r>
              <w:t>消防设施标识标注器材类型、数量及维护日期，纳入每日巡检记录，破损</w:t>
            </w:r>
            <w:r>
              <w:t xml:space="preserve"> 24 </w:t>
            </w:r>
            <w:r>
              <w:t>小时内更换</w:t>
            </w:r>
          </w:p>
        </w:tc>
      </w:tr>
      <w:tr w:rsidR="00F85B78" w14:paraId="083BA250" w14:textId="77777777">
        <w:tblPrEx>
          <w:tblCellMar>
            <w:top w:w="0" w:type="dxa"/>
            <w:bottom w:w="0" w:type="dxa"/>
          </w:tblCellMar>
        </w:tblPrEx>
        <w:tc>
          <w:tcPr>
            <w:tcW w:w="2760" w:type="dxa"/>
            <w:tcMar>
              <w:top w:w="60" w:type="dxa"/>
              <w:left w:w="120" w:type="dxa"/>
              <w:bottom w:w="30" w:type="dxa"/>
              <w:right w:w="120" w:type="dxa"/>
            </w:tcMar>
          </w:tcPr>
          <w:p w14:paraId="1B01E118" w14:textId="77777777" w:rsidR="00C07C4D" w:rsidRDefault="00000000">
            <w:pPr>
              <w:pStyle w:val="20"/>
            </w:pPr>
            <w:r>
              <w:t>《福州市古厝消防设计导则》</w:t>
            </w:r>
          </w:p>
        </w:tc>
        <w:tc>
          <w:tcPr>
            <w:tcW w:w="2760" w:type="dxa"/>
            <w:tcMar>
              <w:top w:w="60" w:type="dxa"/>
              <w:left w:w="120" w:type="dxa"/>
              <w:bottom w:w="30" w:type="dxa"/>
              <w:right w:w="120" w:type="dxa"/>
            </w:tcMar>
          </w:tcPr>
          <w:p w14:paraId="3225109D" w14:textId="77777777" w:rsidR="00C07C4D" w:rsidRDefault="00000000">
            <w:pPr>
              <w:pStyle w:val="20"/>
            </w:pPr>
            <w:r>
              <w:t>历史建筑消防标识需与风貌协调，不得破坏建筑本体</w:t>
            </w:r>
          </w:p>
        </w:tc>
        <w:tc>
          <w:tcPr>
            <w:tcW w:w="2760" w:type="dxa"/>
            <w:tcMar>
              <w:top w:w="60" w:type="dxa"/>
              <w:left w:w="120" w:type="dxa"/>
              <w:bottom w:w="30" w:type="dxa"/>
              <w:right w:w="120" w:type="dxa"/>
            </w:tcMar>
          </w:tcPr>
          <w:p w14:paraId="52FB2808" w14:textId="77777777" w:rsidR="00C07C4D" w:rsidRDefault="00000000">
            <w:pPr>
              <w:pStyle w:val="20"/>
            </w:pPr>
            <w:r>
              <w:t>历史建筑区（</w:t>
            </w:r>
            <w:r>
              <w:t xml:space="preserve">A </w:t>
            </w:r>
            <w:r>
              <w:t>区）标识采用悬挂式或支架式安装，无钻孔固定；材质选用杉木、石刻与建筑匹配</w:t>
            </w:r>
          </w:p>
        </w:tc>
      </w:tr>
    </w:tbl>
    <w:p w14:paraId="72CE7DA6" w14:textId="77777777" w:rsidR="00C07C4D" w:rsidRDefault="00000000">
      <w:pPr>
        <w:pStyle w:val="2"/>
      </w:pPr>
      <w:r>
        <w:t>二、分区域规范符合性设计说明</w:t>
      </w:r>
    </w:p>
    <w:p w14:paraId="76B7380C" w14:textId="77777777" w:rsidR="00C07C4D" w:rsidRDefault="00000000">
      <w:pPr>
        <w:pStyle w:val="3"/>
      </w:pPr>
      <w:r>
        <w:t xml:space="preserve">2.1 </w:t>
      </w:r>
      <w:r>
        <w:t>历史建筑区（</w:t>
      </w:r>
      <w:r>
        <w:t xml:space="preserve">A </w:t>
      </w:r>
      <w:r>
        <w:t>区）</w:t>
      </w:r>
    </w:p>
    <w:p w14:paraId="6DEE102E" w14:textId="77777777" w:rsidR="00C07C4D" w:rsidRDefault="00000000">
      <w:pPr>
        <w:pStyle w:val="20"/>
        <w:numPr>
          <w:ilvl w:val="0"/>
          <w:numId w:val="4"/>
        </w:numPr>
      </w:pPr>
      <w:r>
        <w:rPr>
          <w:b/>
          <w:bCs/>
        </w:rPr>
        <w:t>合</w:t>
      </w:r>
      <w:proofErr w:type="gramStart"/>
      <w:r>
        <w:rPr>
          <w:b/>
          <w:bCs/>
        </w:rPr>
        <w:t>规</w:t>
      </w:r>
      <w:proofErr w:type="gramEnd"/>
      <w:r>
        <w:rPr>
          <w:b/>
          <w:bCs/>
        </w:rPr>
        <w:t>重点</w:t>
      </w:r>
      <w:r>
        <w:t>：满足文物建筑防火规范，避免结构破坏</w:t>
      </w:r>
    </w:p>
    <w:p w14:paraId="60EF9D3C" w14:textId="77777777" w:rsidR="00C07C4D" w:rsidRDefault="00000000">
      <w:pPr>
        <w:pStyle w:val="20"/>
        <w:numPr>
          <w:ilvl w:val="0"/>
          <w:numId w:val="4"/>
        </w:numPr>
      </w:pPr>
      <w:r>
        <w:rPr>
          <w:b/>
          <w:bCs/>
        </w:rPr>
        <w:t>设计措施</w:t>
      </w:r>
      <w:r>
        <w:t>：</w:t>
      </w:r>
    </w:p>
    <w:p w14:paraId="636FEF9F" w14:textId="77777777" w:rsidR="00C07C4D" w:rsidRDefault="00000000">
      <w:pPr>
        <w:pStyle w:val="20"/>
        <w:numPr>
          <w:ilvl w:val="1"/>
          <w:numId w:val="5"/>
        </w:numPr>
      </w:pPr>
      <w:r>
        <w:t>标识材质以杉木、石刻为主，边框雕刻回纹纹样，色彩采用青灰色（与建筑木构协调）；</w:t>
      </w:r>
    </w:p>
    <w:p w14:paraId="58488505" w14:textId="77777777" w:rsidR="00C07C4D" w:rsidRDefault="00000000">
      <w:pPr>
        <w:pStyle w:val="20"/>
        <w:numPr>
          <w:ilvl w:val="1"/>
          <w:numId w:val="5"/>
        </w:numPr>
      </w:pPr>
      <w:r>
        <w:t>安装方式采用悬挂式或落地支架式，无穿墙钻孔，保护古建筑本体结构；</w:t>
      </w:r>
    </w:p>
    <w:p w14:paraId="7123FDFC" w14:textId="77777777" w:rsidR="00C07C4D" w:rsidRDefault="00000000">
      <w:pPr>
        <w:pStyle w:val="20"/>
        <w:numPr>
          <w:ilvl w:val="1"/>
          <w:numId w:val="5"/>
        </w:numPr>
      </w:pPr>
      <w:r>
        <w:t>疏散标识间距</w:t>
      </w:r>
      <w:r>
        <w:t>≤40m</w:t>
      </w:r>
      <w:r>
        <w:t>（严于规范</w:t>
      </w:r>
      <w:r>
        <w:t xml:space="preserve"> 20m </w:t>
      </w:r>
      <w:r>
        <w:t>要求），地面标识加密至每</w:t>
      </w:r>
      <w:r>
        <w:t xml:space="preserve"> 2m1 </w:t>
      </w:r>
      <w:proofErr w:type="gramStart"/>
      <w:r>
        <w:t>个</w:t>
      </w:r>
      <w:proofErr w:type="gramEnd"/>
      <w:r>
        <w:t>，适配狭窄巷道疏散需求；</w:t>
      </w:r>
    </w:p>
    <w:p w14:paraId="0CD39F57" w14:textId="77777777" w:rsidR="00C07C4D" w:rsidRDefault="00000000">
      <w:pPr>
        <w:pStyle w:val="20"/>
        <w:numPr>
          <w:ilvl w:val="1"/>
          <w:numId w:val="5"/>
        </w:numPr>
      </w:pPr>
      <w:r>
        <w:t>消防设施标识采用木牌</w:t>
      </w:r>
      <w:proofErr w:type="gramStart"/>
      <w:r>
        <w:t>阴刻填红工艺</w:t>
      </w:r>
      <w:proofErr w:type="gramEnd"/>
      <w:r>
        <w:t>，嵌入式安装于墙体预留凹槽，不破坏原有墙面。</w:t>
      </w:r>
    </w:p>
    <w:p w14:paraId="2D948A93" w14:textId="77777777" w:rsidR="00C07C4D" w:rsidRDefault="00000000">
      <w:pPr>
        <w:pStyle w:val="3"/>
      </w:pPr>
      <w:r>
        <w:t xml:space="preserve">2.2 </w:t>
      </w:r>
      <w:r>
        <w:t>新建商业区（</w:t>
      </w:r>
      <w:r>
        <w:t xml:space="preserve">B </w:t>
      </w:r>
      <w:r>
        <w:t>区）</w:t>
      </w:r>
    </w:p>
    <w:p w14:paraId="3694E532" w14:textId="77777777" w:rsidR="00C07C4D" w:rsidRDefault="00000000">
      <w:pPr>
        <w:pStyle w:val="20"/>
        <w:numPr>
          <w:ilvl w:val="0"/>
          <w:numId w:val="4"/>
        </w:numPr>
      </w:pPr>
      <w:r>
        <w:rPr>
          <w:b/>
          <w:bCs/>
        </w:rPr>
        <w:t>合</w:t>
      </w:r>
      <w:proofErr w:type="gramStart"/>
      <w:r>
        <w:rPr>
          <w:b/>
          <w:bCs/>
        </w:rPr>
        <w:t>规</w:t>
      </w:r>
      <w:proofErr w:type="gramEnd"/>
      <w:r>
        <w:rPr>
          <w:b/>
          <w:bCs/>
        </w:rPr>
        <w:t>重点</w:t>
      </w:r>
      <w:r>
        <w:t>：满足人员密集场所疏散规范，适配游客流动需求</w:t>
      </w:r>
    </w:p>
    <w:p w14:paraId="0929870F" w14:textId="77777777" w:rsidR="00C07C4D" w:rsidRDefault="00000000">
      <w:pPr>
        <w:pStyle w:val="20"/>
        <w:numPr>
          <w:ilvl w:val="0"/>
          <w:numId w:val="4"/>
        </w:numPr>
      </w:pPr>
      <w:r>
        <w:rPr>
          <w:b/>
          <w:bCs/>
        </w:rPr>
        <w:t>设计措施</w:t>
      </w:r>
      <w:r>
        <w:t>：</w:t>
      </w:r>
    </w:p>
    <w:p w14:paraId="192F0066" w14:textId="77777777" w:rsidR="00C07C4D" w:rsidRDefault="00000000">
      <w:pPr>
        <w:pStyle w:val="20"/>
        <w:numPr>
          <w:ilvl w:val="1"/>
          <w:numId w:val="6"/>
        </w:numPr>
      </w:pPr>
      <w:r>
        <w:t>增设多语言（中</w:t>
      </w:r>
      <w:r>
        <w:t xml:space="preserve"> / </w:t>
      </w:r>
      <w:r>
        <w:t>英）疏散标识，符合</w:t>
      </w:r>
      <w:r>
        <w:t xml:space="preserve"> GB 17945-2010 </w:t>
      </w:r>
      <w:r>
        <w:t>关于公共建筑标识适配性要求；</w:t>
      </w:r>
    </w:p>
    <w:p w14:paraId="3B2F1A81" w14:textId="77777777" w:rsidR="00C07C4D" w:rsidRDefault="00000000">
      <w:pPr>
        <w:pStyle w:val="20"/>
        <w:numPr>
          <w:ilvl w:val="1"/>
          <w:numId w:val="6"/>
        </w:numPr>
      </w:pPr>
      <w:r>
        <w:lastRenderedPageBreak/>
        <w:t>主疏散指示牌面积</w:t>
      </w:r>
      <w:r>
        <w:t>≥0.24</w:t>
      </w:r>
      <w:r>
        <w:t>㎡，对比度</w:t>
      </w:r>
      <w:r>
        <w:t>≥70%</w:t>
      </w:r>
      <w:r>
        <w:t>，满足</w:t>
      </w:r>
      <w:r>
        <w:t xml:space="preserve"> GB 15630-2008 </w:t>
      </w:r>
      <w:r>
        <w:t>关于标识辨识度要求；</w:t>
      </w:r>
    </w:p>
    <w:p w14:paraId="19188B5A" w14:textId="77777777" w:rsidR="00C07C4D" w:rsidRDefault="00000000">
      <w:pPr>
        <w:pStyle w:val="20"/>
        <w:numPr>
          <w:ilvl w:val="1"/>
          <w:numId w:val="6"/>
        </w:numPr>
      </w:pPr>
      <w:r>
        <w:t>地面疏散标识采用耐磨防滑夜光材质，续航</w:t>
      </w:r>
      <w:r>
        <w:t xml:space="preserve">≥8 </w:t>
      </w:r>
      <w:r>
        <w:t>小时，符合人员密集场所连续指引要求；</w:t>
      </w:r>
    </w:p>
    <w:p w14:paraId="5DA6AFEB" w14:textId="77777777" w:rsidR="00C07C4D" w:rsidRDefault="00000000">
      <w:pPr>
        <w:pStyle w:val="20"/>
        <w:numPr>
          <w:ilvl w:val="1"/>
          <w:numId w:val="6"/>
        </w:numPr>
      </w:pPr>
      <w:r>
        <w:t>急救站标识采用红色高亮设计，设置于距地面</w:t>
      </w:r>
      <w:r>
        <w:t xml:space="preserve"> 2.0m </w:t>
      </w:r>
      <w:r>
        <w:t>高度，</w:t>
      </w:r>
      <w:r>
        <w:t xml:space="preserve">360° </w:t>
      </w:r>
      <w:r>
        <w:t>可见，符合</w:t>
      </w:r>
      <w:r>
        <w:t xml:space="preserve"> GB 50016-2014 </w:t>
      </w:r>
      <w:r>
        <w:t>关于应急功能标识显著性要求。</w:t>
      </w:r>
    </w:p>
    <w:p w14:paraId="5EB7BB5D" w14:textId="77777777" w:rsidR="00C07C4D" w:rsidRDefault="00000000">
      <w:pPr>
        <w:pStyle w:val="3"/>
      </w:pPr>
      <w:r>
        <w:t xml:space="preserve">2.3 </w:t>
      </w:r>
      <w:r>
        <w:t>施工区（</w:t>
      </w:r>
      <w:r>
        <w:t xml:space="preserve">C </w:t>
      </w:r>
      <w:r>
        <w:t>区）</w:t>
      </w:r>
    </w:p>
    <w:p w14:paraId="499BB554" w14:textId="77777777" w:rsidR="00C07C4D" w:rsidRDefault="00000000">
      <w:pPr>
        <w:pStyle w:val="20"/>
        <w:numPr>
          <w:ilvl w:val="0"/>
          <w:numId w:val="4"/>
        </w:numPr>
      </w:pPr>
      <w:r>
        <w:rPr>
          <w:b/>
          <w:bCs/>
        </w:rPr>
        <w:t>合</w:t>
      </w:r>
      <w:proofErr w:type="gramStart"/>
      <w:r>
        <w:rPr>
          <w:b/>
          <w:bCs/>
        </w:rPr>
        <w:t>规</w:t>
      </w:r>
      <w:proofErr w:type="gramEnd"/>
      <w:r>
        <w:rPr>
          <w:b/>
          <w:bCs/>
        </w:rPr>
        <w:t>重点</w:t>
      </w:r>
      <w:r>
        <w:t>：满足施工现场消防安全规范，动态适配施工需求</w:t>
      </w:r>
    </w:p>
    <w:p w14:paraId="7588297C" w14:textId="77777777" w:rsidR="00C07C4D" w:rsidRDefault="00000000">
      <w:pPr>
        <w:pStyle w:val="20"/>
        <w:numPr>
          <w:ilvl w:val="0"/>
          <w:numId w:val="4"/>
        </w:numPr>
      </w:pPr>
      <w:r>
        <w:rPr>
          <w:b/>
          <w:bCs/>
        </w:rPr>
        <w:t>设计措施</w:t>
      </w:r>
      <w:r>
        <w:t>：</w:t>
      </w:r>
    </w:p>
    <w:p w14:paraId="03AC6F50" w14:textId="77777777" w:rsidR="00C07C4D" w:rsidRDefault="00000000">
      <w:pPr>
        <w:pStyle w:val="20"/>
        <w:numPr>
          <w:ilvl w:val="1"/>
          <w:numId w:val="7"/>
        </w:numPr>
      </w:pPr>
      <w:r>
        <w:t>危险区域标识采用三角式反光膜材质，标注</w:t>
      </w:r>
      <w:r>
        <w:t xml:space="preserve"> “</w:t>
      </w:r>
      <w:r>
        <w:t>施工危险</w:t>
      </w:r>
      <w:r>
        <w:t>”“</w:t>
      </w:r>
      <w:r>
        <w:t>禁止入内</w:t>
      </w:r>
      <w:r>
        <w:t xml:space="preserve">” </w:t>
      </w:r>
      <w:r>
        <w:t>等警示语，符合</w:t>
      </w:r>
      <w:r>
        <w:t xml:space="preserve"> AQ 3013-2008 </w:t>
      </w:r>
      <w:r>
        <w:t>关于作业现场警戒标识要求；</w:t>
      </w:r>
    </w:p>
    <w:p w14:paraId="09370DE2" w14:textId="77777777" w:rsidR="00C07C4D" w:rsidRDefault="00000000">
      <w:pPr>
        <w:pStyle w:val="20"/>
        <w:numPr>
          <w:ilvl w:val="1"/>
          <w:numId w:val="7"/>
        </w:numPr>
      </w:pPr>
      <w:r>
        <w:t>临时疏散标识采用可移动支架式，每日检查稳定性，符合施工现场动态管理要求；</w:t>
      </w:r>
    </w:p>
    <w:p w14:paraId="201C44F6" w14:textId="77777777" w:rsidR="00C07C4D" w:rsidRDefault="00000000">
      <w:pPr>
        <w:pStyle w:val="20"/>
        <w:numPr>
          <w:ilvl w:val="1"/>
          <w:numId w:val="7"/>
        </w:numPr>
      </w:pPr>
      <w:r>
        <w:t>动火作业区、易燃易爆材料堆放区设置</w:t>
      </w:r>
      <w:r>
        <w:t xml:space="preserve"> “</w:t>
      </w:r>
      <w:r>
        <w:t>禁止烟火</w:t>
      </w:r>
      <w:r>
        <w:t>”“</w:t>
      </w:r>
      <w:r>
        <w:t>禁止带火种</w:t>
      </w:r>
      <w:r>
        <w:t xml:space="preserve">” </w:t>
      </w:r>
      <w:r>
        <w:t>标识，间距</w:t>
      </w:r>
      <w:r>
        <w:t>≤30m</w:t>
      </w:r>
      <w:r>
        <w:t>，符合</w:t>
      </w:r>
      <w:r>
        <w:t xml:space="preserve"> GB 15630-2008 </w:t>
      </w:r>
      <w:r>
        <w:t>第</w:t>
      </w:r>
      <w:r>
        <w:t xml:space="preserve"> 5.12 </w:t>
      </w:r>
      <w:r>
        <w:t>条要求；</w:t>
      </w:r>
    </w:p>
    <w:p w14:paraId="778E4B22" w14:textId="77777777" w:rsidR="00C07C4D" w:rsidRDefault="00000000">
      <w:pPr>
        <w:pStyle w:val="20"/>
        <w:numPr>
          <w:ilvl w:val="1"/>
          <w:numId w:val="7"/>
        </w:numPr>
      </w:pPr>
      <w:r>
        <w:t>施工区与非施工区隔离边界设置连续警示标识，标注</w:t>
      </w:r>
      <w:r>
        <w:t xml:space="preserve"> “</w:t>
      </w:r>
      <w:r>
        <w:t>施工区域，注意安全</w:t>
      </w:r>
      <w:r>
        <w:t>”</w:t>
      </w:r>
      <w:r>
        <w:t>，符合《扬州市明清历史城区消防安全管理办法》第三十七条要求。</w:t>
      </w:r>
    </w:p>
    <w:p w14:paraId="28E55947" w14:textId="77777777" w:rsidR="00C07C4D" w:rsidRDefault="00000000">
      <w:pPr>
        <w:pStyle w:val="2"/>
      </w:pPr>
      <w:r>
        <w:t>三、技术保障与规范衔接要求</w:t>
      </w:r>
    </w:p>
    <w:p w14:paraId="019ED170" w14:textId="77777777" w:rsidR="00C07C4D" w:rsidRDefault="00000000">
      <w:pPr>
        <w:pStyle w:val="3"/>
      </w:pPr>
      <w:r>
        <w:t xml:space="preserve">3.1 </w:t>
      </w:r>
      <w:r>
        <w:t>材质性能合</w:t>
      </w:r>
      <w:proofErr w:type="gramStart"/>
      <w:r>
        <w:t>规</w:t>
      </w:r>
      <w:proofErr w:type="gramEnd"/>
      <w:r>
        <w:t>性</w:t>
      </w:r>
    </w:p>
    <w:p w14:paraId="44D56498" w14:textId="77777777" w:rsidR="00C07C4D" w:rsidRDefault="00000000">
      <w:pPr>
        <w:pStyle w:val="20"/>
        <w:numPr>
          <w:ilvl w:val="0"/>
          <w:numId w:val="4"/>
        </w:numPr>
      </w:pPr>
      <w:r>
        <w:t>所有标识材质满足耐候性要求（</w:t>
      </w:r>
      <w:r>
        <w:t>-10℃~40℃</w:t>
      </w:r>
      <w:r>
        <w:t>），木质标识涂刷防腐漆，金属</w:t>
      </w:r>
      <w:proofErr w:type="gramStart"/>
      <w:r>
        <w:t>件采用</w:t>
      </w:r>
      <w:proofErr w:type="gramEnd"/>
      <w:r>
        <w:t>不锈钢材质，符合户外环境使用规范；</w:t>
      </w:r>
    </w:p>
    <w:p w14:paraId="4980E9D2" w14:textId="77777777" w:rsidR="00C07C4D" w:rsidRDefault="00000000">
      <w:pPr>
        <w:pStyle w:val="20"/>
        <w:numPr>
          <w:ilvl w:val="0"/>
          <w:numId w:val="4"/>
        </w:numPr>
      </w:pPr>
      <w:r>
        <w:t>荧光标识黑暗环境续航</w:t>
      </w:r>
      <w:r>
        <w:t xml:space="preserve">≥8 </w:t>
      </w:r>
      <w:r>
        <w:t>小时，</w:t>
      </w:r>
      <w:r>
        <w:t xml:space="preserve">LED </w:t>
      </w:r>
      <w:r>
        <w:t>标识配备备用电源，续航</w:t>
      </w:r>
      <w:r>
        <w:t xml:space="preserve">≥3 </w:t>
      </w:r>
      <w:r>
        <w:t>小时，满足</w:t>
      </w:r>
      <w:r>
        <w:t xml:space="preserve"> GB 17945-2010 </w:t>
      </w:r>
      <w:r>
        <w:t>关于应急照明续航要求；</w:t>
      </w:r>
    </w:p>
    <w:p w14:paraId="7196F0FB" w14:textId="77777777" w:rsidR="00C07C4D" w:rsidRDefault="00000000">
      <w:pPr>
        <w:pStyle w:val="20"/>
        <w:numPr>
          <w:ilvl w:val="0"/>
          <w:numId w:val="4"/>
        </w:numPr>
      </w:pPr>
      <w:r>
        <w:t>地面标识耐磨次数</w:t>
      </w:r>
      <w:r>
        <w:t xml:space="preserve">≥5000 </w:t>
      </w:r>
      <w:r>
        <w:t>次，符合人员密集场所踩踏强度要求，消防设施标识采用防火材质，耐火极限</w:t>
      </w:r>
      <w:r>
        <w:t>≥0.5h</w:t>
      </w:r>
      <w:r>
        <w:t>。</w:t>
      </w:r>
    </w:p>
    <w:p w14:paraId="46A7C944" w14:textId="77777777" w:rsidR="00C07C4D" w:rsidRDefault="00000000">
      <w:pPr>
        <w:pStyle w:val="3"/>
      </w:pPr>
      <w:r>
        <w:t xml:space="preserve">3.2 </w:t>
      </w:r>
      <w:r>
        <w:t>维护管理合</w:t>
      </w:r>
      <w:proofErr w:type="gramStart"/>
      <w:r>
        <w:t>规</w:t>
      </w:r>
      <w:proofErr w:type="gramEnd"/>
      <w:r>
        <w:t>性</w:t>
      </w:r>
    </w:p>
    <w:p w14:paraId="2DE107C0" w14:textId="77777777" w:rsidR="00C07C4D" w:rsidRDefault="00000000">
      <w:pPr>
        <w:pStyle w:val="20"/>
        <w:numPr>
          <w:ilvl w:val="0"/>
          <w:numId w:val="4"/>
        </w:numPr>
      </w:pPr>
      <w:r>
        <w:t>日常巡检：每日核查标识完整性、无遮挡，纳入《紧急疏散与应急救护教育宣传记录》，符合《扬州市明清历史城区消防安全管理办法》第二十九条关于设施维护要求；</w:t>
      </w:r>
    </w:p>
    <w:p w14:paraId="2CF3269F" w14:textId="77777777" w:rsidR="00C07C4D" w:rsidRDefault="00000000">
      <w:pPr>
        <w:pStyle w:val="20"/>
        <w:numPr>
          <w:ilvl w:val="0"/>
          <w:numId w:val="4"/>
        </w:numPr>
      </w:pPr>
      <w:r>
        <w:lastRenderedPageBreak/>
        <w:t>定期检测：每季度检查荧光</w:t>
      </w:r>
      <w:r>
        <w:t xml:space="preserve"> / LED </w:t>
      </w:r>
      <w:r>
        <w:t>功能，每年更换老化标识，留存检测记录，符合</w:t>
      </w:r>
      <w:r>
        <w:t xml:space="preserve"> GB 50016-2014 </w:t>
      </w:r>
      <w:r>
        <w:t>关于应急设施定期检测要求；</w:t>
      </w:r>
    </w:p>
    <w:p w14:paraId="071D5B63" w14:textId="77777777" w:rsidR="00C07C4D" w:rsidRDefault="00000000">
      <w:pPr>
        <w:pStyle w:val="20"/>
        <w:numPr>
          <w:ilvl w:val="0"/>
          <w:numId w:val="4"/>
        </w:numPr>
      </w:pPr>
      <w:r>
        <w:t>动态调整：根据应急演练反馈优化标识位置，确保疏散路线与标识指引一致，符合《文物建筑防火设计导则》关于疏散预案动态适配要求。</w:t>
      </w:r>
    </w:p>
    <w:p w14:paraId="0C478C3B" w14:textId="77777777" w:rsidR="00C07C4D" w:rsidRDefault="00000000">
      <w:pPr>
        <w:pStyle w:val="3"/>
      </w:pPr>
      <w:r>
        <w:t xml:space="preserve">3.3 </w:t>
      </w:r>
      <w:r>
        <w:t>应急响应合</w:t>
      </w:r>
      <w:proofErr w:type="gramStart"/>
      <w:r>
        <w:t>规</w:t>
      </w:r>
      <w:proofErr w:type="gramEnd"/>
      <w:r>
        <w:t>性</w:t>
      </w:r>
    </w:p>
    <w:p w14:paraId="2FDB6DCE" w14:textId="77777777" w:rsidR="00C07C4D" w:rsidRDefault="00000000">
      <w:pPr>
        <w:pStyle w:val="20"/>
        <w:numPr>
          <w:ilvl w:val="0"/>
          <w:numId w:val="4"/>
        </w:numPr>
      </w:pPr>
      <w:r>
        <w:t>标识导向与疏散预案、广播指引完全一致，突发事件时实现</w:t>
      </w:r>
      <w:r>
        <w:t xml:space="preserve"> “</w:t>
      </w:r>
      <w:r>
        <w:t>视觉</w:t>
      </w:r>
      <w:r>
        <w:t xml:space="preserve"> + </w:t>
      </w:r>
      <w:r>
        <w:t>听觉</w:t>
      </w:r>
      <w:r>
        <w:t xml:space="preserve">” </w:t>
      </w:r>
      <w:r>
        <w:t>双重引导，符合</w:t>
      </w:r>
      <w:r>
        <w:t xml:space="preserve"> GB 50016-2014 </w:t>
      </w:r>
      <w:r>
        <w:t>关于应急协同要求；</w:t>
      </w:r>
    </w:p>
    <w:p w14:paraId="10103E6C" w14:textId="77777777" w:rsidR="00C07C4D" w:rsidRDefault="00000000">
      <w:pPr>
        <w:pStyle w:val="20"/>
        <w:numPr>
          <w:ilvl w:val="0"/>
          <w:numId w:val="4"/>
        </w:numPr>
      </w:pPr>
      <w:r>
        <w:t>集结点标识与急救站、应急物资存放点距离</w:t>
      </w:r>
      <w:r>
        <w:t>≤10m</w:t>
      </w:r>
      <w:r>
        <w:t>，标识清晰标注功能分区，符合《文物建筑防火设计导则》关于消防点标识要求；</w:t>
      </w:r>
    </w:p>
    <w:p w14:paraId="5A376CC1" w14:textId="77777777" w:rsidR="00C07C4D" w:rsidRDefault="00000000">
      <w:pPr>
        <w:pStyle w:val="20"/>
        <w:numPr>
          <w:ilvl w:val="0"/>
          <w:numId w:val="4"/>
        </w:numPr>
      </w:pPr>
      <w:r>
        <w:t>特殊人群引导标识采用黄色</w:t>
      </w:r>
      <w:proofErr w:type="gramStart"/>
      <w:r>
        <w:t>警示色</w:t>
      </w:r>
      <w:proofErr w:type="gramEnd"/>
      <w:r>
        <w:t xml:space="preserve"> + </w:t>
      </w:r>
      <w:r>
        <w:t>简化图标，适配老人、儿童、残疾人识别需求，符合</w:t>
      </w:r>
      <w:r>
        <w:t xml:space="preserve"> GB 15630-2008 </w:t>
      </w:r>
      <w:r>
        <w:t>关于特殊人群适配要求。</w:t>
      </w:r>
    </w:p>
    <w:p w14:paraId="1B5418CF" w14:textId="77777777" w:rsidR="00C07C4D" w:rsidRDefault="00000000">
      <w:pPr>
        <w:pStyle w:val="2"/>
      </w:pPr>
      <w:r>
        <w:t>四、合</w:t>
      </w:r>
      <w:proofErr w:type="gramStart"/>
      <w:r>
        <w:t>规</w:t>
      </w:r>
      <w:proofErr w:type="gramEnd"/>
      <w:r>
        <w:t>性结论</w:t>
      </w:r>
    </w:p>
    <w:p w14:paraId="6B2B621A" w14:textId="310C0086" w:rsidR="00C07C4D" w:rsidRDefault="00000000" w:rsidP="00F85B78">
      <w:pPr>
        <w:pStyle w:val="20"/>
        <w:rPr>
          <w:rFonts w:hint="eastAsia"/>
        </w:rPr>
      </w:pPr>
      <w:r>
        <w:t>本应急标识系统设计严格遵循国家强制性规范、行业专项规范及地方管理要求，在疏散指引、消防功能、设置维护等方面均满足合</w:t>
      </w:r>
      <w:proofErr w:type="gramStart"/>
      <w:r>
        <w:t>规</w:t>
      </w:r>
      <w:proofErr w:type="gramEnd"/>
      <w:r>
        <w:t>性要求，同时通过材质、造型、安装方式的优化设计，实现与徽州历史街区风貌的有机融合。设计方案既保障了紧急情况下人员疏散的安全性与高效性，又符合历史建筑保护的特殊要求，所有技术参数均严于或满足规范标准，可直接用于施工实施与验收备案。</w:t>
      </w:r>
    </w:p>
    <w:sectPr w:rsidR="00C07C4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03790"/>
    <w:multiLevelType w:val="hybridMultilevel"/>
    <w:tmpl w:val="2A509184"/>
    <w:lvl w:ilvl="0" w:tplc="E29AD54A">
      <w:start w:val="1"/>
      <w:numFmt w:val="bullet"/>
      <w:lvlText w:val="●"/>
      <w:lvlJc w:val="left"/>
      <w:pPr>
        <w:ind w:left="720" w:hanging="360"/>
      </w:pPr>
    </w:lvl>
    <w:lvl w:ilvl="1" w:tplc="29C615C4">
      <w:start w:val="1"/>
      <w:numFmt w:val="bullet"/>
      <w:lvlText w:val="○"/>
      <w:lvlJc w:val="left"/>
      <w:pPr>
        <w:ind w:left="1440" w:hanging="360"/>
      </w:pPr>
    </w:lvl>
    <w:lvl w:ilvl="2" w:tplc="5882ED6A">
      <w:start w:val="1"/>
      <w:numFmt w:val="bullet"/>
      <w:lvlText w:val="■"/>
      <w:lvlJc w:val="left"/>
      <w:pPr>
        <w:ind w:left="2160" w:hanging="360"/>
      </w:pPr>
    </w:lvl>
    <w:lvl w:ilvl="3" w:tplc="9ED28612">
      <w:start w:val="1"/>
      <w:numFmt w:val="bullet"/>
      <w:lvlText w:val="●"/>
      <w:lvlJc w:val="left"/>
      <w:pPr>
        <w:ind w:left="2880" w:hanging="360"/>
      </w:pPr>
    </w:lvl>
    <w:lvl w:ilvl="4" w:tplc="D92CFBF0">
      <w:start w:val="1"/>
      <w:numFmt w:val="bullet"/>
      <w:lvlText w:val="○"/>
      <w:lvlJc w:val="left"/>
      <w:pPr>
        <w:ind w:left="3600" w:hanging="360"/>
      </w:pPr>
    </w:lvl>
    <w:lvl w:ilvl="5" w:tplc="DBDAF672">
      <w:start w:val="1"/>
      <w:numFmt w:val="bullet"/>
      <w:lvlText w:val="■"/>
      <w:lvlJc w:val="left"/>
      <w:pPr>
        <w:ind w:left="4320" w:hanging="360"/>
      </w:pPr>
    </w:lvl>
    <w:lvl w:ilvl="6" w:tplc="3322E4EE">
      <w:start w:val="1"/>
      <w:numFmt w:val="bullet"/>
      <w:lvlText w:val="●"/>
      <w:lvlJc w:val="left"/>
      <w:pPr>
        <w:ind w:left="5040" w:hanging="360"/>
      </w:pPr>
    </w:lvl>
    <w:lvl w:ilvl="7" w:tplc="0986A354">
      <w:start w:val="1"/>
      <w:numFmt w:val="bullet"/>
      <w:lvlText w:val="●"/>
      <w:lvlJc w:val="left"/>
      <w:pPr>
        <w:ind w:left="5760" w:hanging="360"/>
      </w:pPr>
    </w:lvl>
    <w:lvl w:ilvl="8" w:tplc="6B1A61B2">
      <w:start w:val="1"/>
      <w:numFmt w:val="bullet"/>
      <w:lvlText w:val="●"/>
      <w:lvlJc w:val="left"/>
      <w:pPr>
        <w:ind w:left="6480" w:hanging="360"/>
      </w:pPr>
    </w:lvl>
  </w:abstractNum>
  <w:abstractNum w:abstractNumId="1" w15:restartNumberingAfterBreak="0">
    <w:nsid w:val="724A59D8"/>
    <w:multiLevelType w:val="multilevel"/>
    <w:tmpl w:val="F51A6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4487934">
    <w:abstractNumId w:val="1"/>
  </w:num>
  <w:num w:numId="2" w16cid:durableId="569584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398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381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621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3053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8392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C4D"/>
    <w:rsid w:val="00C07C4D"/>
    <w:rsid w:val="00DD6F2B"/>
    <w:rsid w:val="00F8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DE03E"/>
  <w15:docId w15:val="{1C3E106E-C990-4ED3-9571-5C208DB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1531</Characters>
  <Application>Microsoft Office Word</Application>
  <DocSecurity>0</DocSecurity>
  <Lines>102</Lines>
  <Paragraphs>98</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wujiayi13205590925@163.com</cp:lastModifiedBy>
  <cp:revision>1</cp:revision>
  <dcterms:created xsi:type="dcterms:W3CDTF">2026-03-21T01:00:00Z</dcterms:created>
  <dcterms:modified xsi:type="dcterms:W3CDTF">2026-03-21T01:00:00Z</dcterms:modified>
</cp:coreProperties>
</file>