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E2BFF">
      <w:pPr>
        <w:pStyle w:val="4"/>
        <w:bidi w:val="0"/>
        <w:spacing w:line="360" w:lineRule="auto"/>
        <w:jc w:val="center"/>
      </w:pPr>
      <w:r>
        <w:rPr>
          <w:rFonts w:hint="eastAsia" w:ascii="宋体" w:hAnsi="宋体" w:eastAsia="宋体" w:cs="宋体"/>
          <w:kern w:val="2"/>
          <w:sz w:val="36"/>
          <w:szCs w:val="36"/>
          <w:lang w:val="en-US" w:eastAsia="zh-CN" w:bidi="ar-SA"/>
        </w:rPr>
        <w:t>智能光伏</w:t>
      </w:r>
      <w:r>
        <w:rPr>
          <w:rFonts w:hint="eastAsia" w:ascii="宋体" w:hAnsi="宋体" w:cs="宋体"/>
          <w:kern w:val="2"/>
          <w:sz w:val="36"/>
          <w:szCs w:val="36"/>
          <w:lang w:val="en-US" w:eastAsia="zh-CN" w:bidi="ar-SA"/>
        </w:rPr>
        <w:t>遮阳板</w:t>
      </w:r>
      <w:r>
        <w:rPr>
          <w:rFonts w:hint="eastAsia" w:ascii="宋体" w:hAnsi="宋体" w:eastAsia="宋体" w:cs="宋体"/>
          <w:kern w:val="2"/>
          <w:sz w:val="36"/>
          <w:szCs w:val="36"/>
          <w:lang w:val="en-US" w:eastAsia="zh-CN" w:bidi="ar-SA"/>
        </w:rPr>
        <w:t>绿色技术应用说明</w:t>
      </w:r>
    </w:p>
    <w:p w14:paraId="1A164E26">
      <w:pPr>
        <w:spacing w:before="120" w:after="120" w:line="360" w:lineRule="auto"/>
        <w:ind w:left="0"/>
        <w:jc w:val="left"/>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rPr>
        <w:t>摘要</w:t>
      </w:r>
      <w:r>
        <w:rPr>
          <w:rFonts w:hint="eastAsia" w:ascii="宋体" w:hAnsi="宋体" w:eastAsia="宋体" w:cs="宋体"/>
          <w:b/>
          <w:bCs/>
          <w:sz w:val="24"/>
          <w:szCs w:val="24"/>
          <w:lang w:eastAsia="zh-CN"/>
        </w:rPr>
        <w:t>：</w:t>
      </w:r>
      <w:r>
        <w:rPr>
          <w:rFonts w:hint="eastAsia" w:ascii="宋体" w:hAnsi="宋体" w:eastAsia="宋体" w:cs="宋体"/>
          <w:kern w:val="2"/>
          <w:sz w:val="24"/>
          <w:szCs w:val="24"/>
          <w:lang w:val="en-US" w:eastAsia="zh-CN" w:bidi="ar-SA"/>
        </w:rPr>
        <w:t>本建筑设计作品</w:t>
      </w:r>
      <w:r>
        <w:rPr>
          <w:rFonts w:hint="eastAsia" w:ascii="宋体" w:hAnsi="宋体" w:cs="宋体"/>
          <w:kern w:val="2"/>
          <w:sz w:val="24"/>
          <w:szCs w:val="24"/>
          <w:lang w:val="en-US" w:eastAsia="zh-CN" w:bidi="ar-SA"/>
        </w:rPr>
        <w:t>的</w:t>
      </w:r>
      <w:r>
        <w:rPr>
          <w:rFonts w:hint="eastAsia" w:ascii="宋体" w:hAnsi="宋体" w:eastAsia="宋体" w:cs="宋体"/>
          <w:kern w:val="2"/>
          <w:sz w:val="24"/>
          <w:szCs w:val="24"/>
          <w:lang w:val="en-US" w:eastAsia="zh-CN" w:bidi="ar-SA"/>
        </w:rPr>
        <w:t>玻璃幕墙系统，基于</w:t>
      </w:r>
      <w:r>
        <w:rPr>
          <w:rFonts w:hint="default" w:ascii="Times New Roman" w:hAnsi="Times New Roman" w:eastAsia="宋体" w:cs="Times New Roman"/>
          <w:kern w:val="2"/>
          <w:sz w:val="24"/>
          <w:szCs w:val="24"/>
          <w:lang w:val="en-US" w:eastAsia="zh-CN" w:bidi="ar-SA"/>
        </w:rPr>
        <w:t>《A New Dynamic and Vertical Photovoltaic Integrated Building Envelope for High-Rise Glaze-Facade Buildings》</w:t>
      </w:r>
      <w:r>
        <w:rPr>
          <w:rFonts w:hint="eastAsia" w:ascii="宋体" w:hAnsi="宋体" w:eastAsia="宋体" w:cs="宋体"/>
          <w:kern w:val="2"/>
          <w:sz w:val="24"/>
          <w:szCs w:val="24"/>
          <w:lang w:val="en-US" w:eastAsia="zh-CN" w:bidi="ar-SA"/>
        </w:rPr>
        <w:t>的研究成果，结合设计实际将动态垂直智能光伏玻璃（</w:t>
      </w:r>
      <w:r>
        <w:rPr>
          <w:rFonts w:hint="eastAsia" w:ascii="Times New Roman" w:hAnsi="Times New Roman" w:eastAsia="宋体" w:cs="Times New Roman"/>
          <w:kern w:val="2"/>
          <w:sz w:val="24"/>
          <w:szCs w:val="24"/>
          <w:lang w:val="en-US" w:eastAsia="zh-CN" w:bidi="ar-SA"/>
        </w:rPr>
        <w:t>dvPVBE</w:t>
      </w:r>
      <w:r>
        <w:rPr>
          <w:rFonts w:hint="eastAsia" w:ascii="宋体" w:hAnsi="宋体" w:eastAsia="宋体" w:cs="宋体"/>
          <w:kern w:val="2"/>
          <w:sz w:val="24"/>
          <w:szCs w:val="24"/>
          <w:lang w:val="en-US" w:eastAsia="zh-CN" w:bidi="ar-SA"/>
        </w:rPr>
        <w:t>）技术适配为</w:t>
      </w:r>
      <w:r>
        <w:rPr>
          <w:rFonts w:hint="eastAsia" w:ascii="Times New Roman" w:hAnsi="Times New Roman" w:eastAsia="宋体" w:cs="Times New Roman"/>
          <w:kern w:val="2"/>
          <w:sz w:val="24"/>
          <w:szCs w:val="24"/>
          <w:lang w:val="en-US" w:eastAsia="zh-CN" w:bidi="ar-SA"/>
        </w:rPr>
        <w:t>600mm×1200mm</w:t>
      </w:r>
      <w:r>
        <w:rPr>
          <w:rFonts w:hint="eastAsia" w:ascii="宋体" w:hAnsi="宋体" w:eastAsia="宋体" w:cs="宋体"/>
          <w:kern w:val="2"/>
          <w:sz w:val="24"/>
          <w:szCs w:val="24"/>
          <w:lang w:val="en-US" w:eastAsia="zh-CN" w:bidi="ar-SA"/>
        </w:rPr>
        <w:t>模数化智能光伏玻璃幕墙体系，突破传统光伏玻璃幕墙在建筑美学、能源利用与多专业</w:t>
      </w:r>
      <w:bookmarkStart w:id="16" w:name="_GoBack"/>
      <w:bookmarkEnd w:id="16"/>
      <w:r>
        <w:rPr>
          <w:rFonts w:hint="eastAsia" w:ascii="宋体" w:hAnsi="宋体" w:eastAsia="宋体" w:cs="宋体"/>
          <w:kern w:val="2"/>
          <w:sz w:val="24"/>
          <w:szCs w:val="24"/>
          <w:lang w:val="en-US" w:eastAsia="zh-CN" w:bidi="ar-SA"/>
        </w:rPr>
        <w:t>技术适配间的矛盾，摒弃原百叶窗形式，实现光伏技术与模数化玻璃幕墙的一体化融合，兼顾技术可行性、建筑艺术表达与结构、热工、光环境等多专业协同要求。本说明从技术适配性设计、幕墙节点融入措施、技术模型与参数</w:t>
      </w:r>
      <w:r>
        <w:rPr>
          <w:rFonts w:hint="eastAsia" w:ascii="宋体" w:hAnsi="宋体" w:cs="宋体"/>
          <w:kern w:val="2"/>
          <w:sz w:val="24"/>
          <w:szCs w:val="24"/>
          <w:lang w:val="en-US" w:eastAsia="zh-CN" w:bidi="ar-SA"/>
        </w:rPr>
        <w:t>三</w:t>
      </w:r>
      <w:r>
        <w:rPr>
          <w:rFonts w:hint="eastAsia" w:ascii="宋体" w:hAnsi="宋体" w:eastAsia="宋体" w:cs="宋体"/>
          <w:kern w:val="2"/>
          <w:sz w:val="24"/>
          <w:szCs w:val="24"/>
          <w:lang w:val="en-US" w:eastAsia="zh-CN" w:bidi="ar-SA"/>
        </w:rPr>
        <w:t>个维度，详细阐述</w:t>
      </w:r>
      <w:r>
        <w:rPr>
          <w:rFonts w:hint="eastAsia" w:ascii="Times New Roman" w:hAnsi="Times New Roman" w:eastAsia="宋体" w:cs="Times New Roman"/>
          <w:kern w:val="2"/>
          <w:sz w:val="24"/>
          <w:szCs w:val="24"/>
          <w:lang w:val="en-US" w:eastAsia="zh-CN" w:bidi="ar-SA"/>
        </w:rPr>
        <w:t>600mm×1200mm</w:t>
      </w:r>
      <w:r>
        <w:rPr>
          <w:rFonts w:hint="eastAsia" w:ascii="宋体" w:hAnsi="宋体" w:eastAsia="宋体" w:cs="宋体"/>
          <w:kern w:val="2"/>
          <w:sz w:val="24"/>
          <w:szCs w:val="24"/>
          <w:lang w:val="en-US" w:eastAsia="zh-CN" w:bidi="ar-SA"/>
        </w:rPr>
        <w:t>模数智能光伏玻璃在公建玻璃幕墙中的落地应用逻辑与实操性。</w:t>
      </w:r>
    </w:p>
    <w:p w14:paraId="40419FA1">
      <w:pPr>
        <w:spacing w:before="120" w:after="120" w:line="360" w:lineRule="auto"/>
        <w:ind w:left="0"/>
        <w:jc w:val="left"/>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关键词：</w:t>
      </w:r>
      <w:r>
        <w:rPr>
          <w:rFonts w:hint="eastAsia" w:ascii="宋体" w:hAnsi="宋体" w:eastAsia="宋体" w:cs="宋体"/>
          <w:kern w:val="2"/>
          <w:sz w:val="24"/>
          <w:szCs w:val="24"/>
          <w:lang w:val="en-US" w:eastAsia="zh-CN" w:bidi="ar-SA"/>
        </w:rPr>
        <w:t>模数化；光伏；玻璃幕墙；结构</w:t>
      </w:r>
    </w:p>
    <w:p w14:paraId="17C713DD">
      <w:pPr>
        <w:spacing w:before="120" w:after="120" w:line="288" w:lineRule="auto"/>
        <w:ind w:left="0"/>
        <w:jc w:val="left"/>
        <w:rPr>
          <w:rFonts w:hint="default" w:ascii="宋体" w:hAnsi="宋体" w:eastAsia="宋体" w:cs="宋体"/>
          <w:kern w:val="2"/>
          <w:sz w:val="24"/>
          <w:szCs w:val="24"/>
          <w:lang w:val="en-US" w:eastAsia="zh-CN" w:bidi="ar-SA"/>
        </w:rPr>
      </w:pPr>
    </w:p>
    <w:p w14:paraId="23742396">
      <w:pPr>
        <w:spacing w:line="360" w:lineRule="auto"/>
      </w:pPr>
      <w:bookmarkStart w:id="0" w:name="heading_0"/>
      <w:r>
        <w:rPr>
          <w:rFonts w:hint="eastAsia" w:ascii="黑体" w:hAnsi="黑体" w:eastAsia="黑体" w:cs="黑体"/>
          <w:b/>
          <w:bCs/>
          <w:kern w:val="2"/>
          <w:sz w:val="30"/>
          <w:szCs w:val="30"/>
          <w:lang w:val="en-US" w:eastAsia="zh-CN" w:bidi="ar-SA"/>
        </w:rPr>
        <w:t>1技术可行性与艺术、多专业技术的适配性统筹</w:t>
      </w:r>
      <w:bookmarkEnd w:id="0"/>
    </w:p>
    <w:p w14:paraId="070D8223">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本次应用的</w:t>
      </w:r>
      <w:r>
        <w:rPr>
          <w:rFonts w:hint="eastAsia" w:ascii="Times New Roman" w:hAnsi="Times New Roman" w:eastAsia="宋体" w:cs="Times New Roman"/>
          <w:kern w:val="2"/>
          <w:sz w:val="24"/>
          <w:szCs w:val="24"/>
          <w:lang w:val="en-US" w:eastAsia="zh-CN" w:bidi="ar-SA"/>
        </w:rPr>
        <w:t>600mm×1200mm</w:t>
      </w:r>
      <w:r>
        <w:rPr>
          <w:rFonts w:hint="eastAsia" w:ascii="宋体" w:hAnsi="宋体" w:eastAsia="宋体" w:cs="宋体"/>
          <w:kern w:val="2"/>
          <w:sz w:val="24"/>
          <w:szCs w:val="24"/>
          <w:lang w:val="en-US" w:eastAsia="zh-CN" w:bidi="ar-SA"/>
        </w:rPr>
        <w:t>模数智能光伏玻璃幕墙技术，以</w:t>
      </w:r>
      <w:r>
        <w:rPr>
          <w:rFonts w:hint="eastAsia" w:ascii="宋体" w:hAnsi="宋体" w:cs="宋体"/>
          <w:kern w:val="2"/>
          <w:sz w:val="24"/>
          <w:szCs w:val="24"/>
          <w:lang w:val="en-US" w:eastAsia="zh-CN" w:bidi="ar-SA"/>
        </w:rPr>
        <w:t>研究中</w:t>
      </w:r>
      <w:r>
        <w:rPr>
          <w:rFonts w:hint="eastAsia" w:ascii="宋体" w:hAnsi="宋体" w:eastAsia="宋体" w:cs="宋体"/>
          <w:kern w:val="2"/>
          <w:sz w:val="24"/>
          <w:szCs w:val="24"/>
          <w:lang w:val="en-US" w:eastAsia="zh-CN" w:bidi="ar-SA"/>
        </w:rPr>
        <w:t>提出的</w:t>
      </w:r>
      <w:r>
        <w:rPr>
          <w:rFonts w:hint="eastAsia" w:ascii="Times New Roman" w:hAnsi="Times New Roman" w:eastAsia="宋体" w:cs="Times New Roman"/>
          <w:kern w:val="2"/>
          <w:sz w:val="24"/>
          <w:szCs w:val="24"/>
          <w:lang w:val="en-US" w:eastAsia="zh-CN" w:bidi="ar-SA"/>
        </w:rPr>
        <w:t>dvPVBE</w:t>
      </w:r>
      <w:r>
        <w:rPr>
          <w:rFonts w:hint="eastAsia" w:ascii="宋体" w:hAnsi="宋体" w:eastAsia="宋体" w:cs="宋体"/>
          <w:kern w:val="2"/>
          <w:sz w:val="24"/>
          <w:szCs w:val="24"/>
          <w:lang w:val="en-US" w:eastAsia="zh-CN" w:bidi="ar-SA"/>
        </w:rPr>
        <w:t>动态光伏建筑围护体系天气响应式控制策略、光伏与围护一体化 核心原理为基础，针对</w:t>
      </w:r>
      <w:r>
        <w:rPr>
          <w:rFonts w:hint="eastAsia" w:ascii="宋体" w:hAnsi="宋体" w:cs="宋体"/>
          <w:kern w:val="2"/>
          <w:sz w:val="24"/>
          <w:szCs w:val="24"/>
          <w:lang w:val="en-US" w:eastAsia="zh-CN" w:bidi="ar-SA"/>
        </w:rPr>
        <w:t>建筑</w:t>
      </w:r>
      <w:r>
        <w:rPr>
          <w:rFonts w:hint="eastAsia" w:ascii="宋体" w:hAnsi="宋体" w:eastAsia="宋体" w:cs="宋体"/>
          <w:kern w:val="2"/>
          <w:sz w:val="24"/>
          <w:szCs w:val="24"/>
          <w:lang w:val="en-US" w:eastAsia="zh-CN" w:bidi="ar-SA"/>
        </w:rPr>
        <w:t>玻璃</w:t>
      </w:r>
      <w:r>
        <w:rPr>
          <w:rFonts w:hint="eastAsia" w:ascii="Times New Roman" w:hAnsi="Times New Roman" w:eastAsia="宋体" w:cs="Times New Roman"/>
          <w:kern w:val="2"/>
          <w:sz w:val="24"/>
          <w:szCs w:val="24"/>
          <w:lang w:val="en-US" w:eastAsia="zh-CN" w:bidi="ar-SA"/>
        </w:rPr>
        <w:t>600×1200mm</w:t>
      </w:r>
      <w:r>
        <w:rPr>
          <w:rFonts w:hint="eastAsia" w:ascii="宋体" w:hAnsi="宋体" w:eastAsia="宋体" w:cs="宋体"/>
          <w:kern w:val="2"/>
          <w:sz w:val="24"/>
          <w:szCs w:val="24"/>
          <w:lang w:val="en-US" w:eastAsia="zh-CN" w:bidi="ar-SA"/>
        </w:rPr>
        <w:t>模数尺寸的设计要求，完成了技术核心保留、形态适配重构、多专业参数协同的设计，实现“技术为体、艺术为表、专业为基”的融合目标。</w:t>
      </w:r>
    </w:p>
    <w:p w14:paraId="4700AA53">
      <w:pPr>
        <w:spacing w:line="360" w:lineRule="auto"/>
        <w:rPr>
          <w:rFonts w:hint="eastAsia" w:ascii="黑体" w:hAnsi="黑体" w:eastAsia="黑体" w:cs="黑体"/>
          <w:b/>
          <w:bCs/>
          <w:kern w:val="2"/>
          <w:sz w:val="28"/>
          <w:szCs w:val="28"/>
          <w:lang w:val="en-US" w:eastAsia="zh-CN" w:bidi="ar-SA"/>
        </w:rPr>
      </w:pPr>
      <w:bookmarkStart w:id="1" w:name="heading_1"/>
      <w:r>
        <w:rPr>
          <w:rFonts w:hint="eastAsia" w:ascii="黑体" w:hAnsi="黑体" w:eastAsia="黑体" w:cs="黑体"/>
          <w:b/>
          <w:bCs/>
          <w:kern w:val="2"/>
          <w:sz w:val="28"/>
          <w:szCs w:val="28"/>
          <w:lang w:val="en-US" w:eastAsia="zh-CN" w:bidi="ar-SA"/>
        </w:rPr>
        <w:t>1.1技术可行性：核心原理与模数化幕墙的适配</w:t>
      </w:r>
      <w:bookmarkEnd w:id="1"/>
    </w:p>
    <w:p w14:paraId="70BE7AAF">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保留</w:t>
      </w:r>
      <w:r>
        <w:rPr>
          <w:rFonts w:hint="eastAsia" w:ascii="宋体" w:hAnsi="宋体" w:cs="宋体"/>
          <w:kern w:val="2"/>
          <w:sz w:val="24"/>
          <w:szCs w:val="24"/>
          <w:lang w:val="en-US" w:eastAsia="zh-CN" w:bidi="ar-SA"/>
        </w:rPr>
        <w:t>研究</w:t>
      </w:r>
      <w:r>
        <w:rPr>
          <w:rFonts w:hint="eastAsia" w:ascii="宋体" w:hAnsi="宋体" w:eastAsia="宋体" w:cs="宋体"/>
          <w:kern w:val="2"/>
          <w:sz w:val="24"/>
          <w:szCs w:val="24"/>
          <w:lang w:val="en-US" w:eastAsia="zh-CN" w:bidi="ar-SA"/>
        </w:rPr>
        <w:t>中天气响应式动态调节、光伏发电与建筑围护协同的核心技术，摒弃原百叶窗结构，将光伏组件与</w:t>
      </w:r>
      <w:r>
        <w:rPr>
          <w:rFonts w:hint="eastAsia" w:ascii="Times New Roman" w:hAnsi="Times New Roman" w:eastAsia="宋体" w:cs="Times New Roman"/>
          <w:kern w:val="2"/>
          <w:sz w:val="24"/>
          <w:szCs w:val="24"/>
          <w:lang w:val="en-US" w:eastAsia="zh-CN" w:bidi="ar-SA"/>
        </w:rPr>
        <w:t>600mm×1200mm</w:t>
      </w:r>
      <w:r>
        <w:rPr>
          <w:rFonts w:hint="eastAsia" w:ascii="宋体" w:hAnsi="宋体" w:eastAsia="宋体" w:cs="宋体"/>
          <w:kern w:val="2"/>
          <w:sz w:val="24"/>
          <w:szCs w:val="24"/>
          <w:lang w:val="en-US" w:eastAsia="zh-CN" w:bidi="ar-SA"/>
        </w:rPr>
        <w:t>模数化玻璃幕墙面板一体化集成，光伏电池层嵌装于幕墙玻璃面板内部，形成光伏夹层玻璃幕墙单元；控制策略延续</w:t>
      </w:r>
      <w:r>
        <w:rPr>
          <w:rFonts w:hint="eastAsia" w:ascii="Times New Roman" w:hAnsi="Times New Roman" w:eastAsia="宋体" w:cs="Times New Roman"/>
          <w:kern w:val="2"/>
          <w:sz w:val="24"/>
          <w:szCs w:val="24"/>
          <w:lang w:val="en-US" w:eastAsia="zh-CN" w:bidi="ar-SA"/>
        </w:rPr>
        <w:t>PGP</w:t>
      </w:r>
      <w:r>
        <w:rPr>
          <w:rFonts w:hint="eastAsia" w:ascii="宋体" w:hAnsi="宋体" w:eastAsia="宋体" w:cs="宋体"/>
          <w:kern w:val="2"/>
          <w:sz w:val="24"/>
          <w:szCs w:val="24"/>
          <w:lang w:val="en-US" w:eastAsia="zh-CN" w:bidi="ar-SA"/>
        </w:rPr>
        <w:t>（发电优先）、</w:t>
      </w:r>
      <w:r>
        <w:rPr>
          <w:rFonts w:hint="eastAsia" w:ascii="Times New Roman" w:hAnsi="Times New Roman" w:eastAsia="宋体" w:cs="Times New Roman"/>
          <w:kern w:val="2"/>
          <w:sz w:val="24"/>
          <w:szCs w:val="24"/>
          <w:lang w:val="en-US" w:eastAsia="zh-CN" w:bidi="ar-SA"/>
        </w:rPr>
        <w:t>NDP</w:t>
      </w:r>
      <w:r>
        <w:rPr>
          <w:rFonts w:hint="eastAsia" w:ascii="宋体" w:hAnsi="宋体" w:eastAsia="宋体" w:cs="宋体"/>
          <w:kern w:val="2"/>
          <w:sz w:val="24"/>
          <w:szCs w:val="24"/>
          <w:lang w:val="en-US" w:eastAsia="zh-CN" w:bidi="ar-SA"/>
        </w:rPr>
        <w:t>（自然光优先）、</w:t>
      </w:r>
      <w:r>
        <w:rPr>
          <w:rFonts w:hint="eastAsia" w:ascii="Times New Roman" w:hAnsi="Times New Roman" w:eastAsia="宋体" w:cs="Times New Roman"/>
          <w:kern w:val="2"/>
          <w:sz w:val="24"/>
          <w:szCs w:val="24"/>
          <w:lang w:val="en-US" w:eastAsia="zh-CN" w:bidi="ar-SA"/>
        </w:rPr>
        <w:t>ESP</w:t>
      </w:r>
      <w:r>
        <w:rPr>
          <w:rFonts w:hint="eastAsia" w:ascii="宋体" w:hAnsi="宋体" w:eastAsia="宋体" w:cs="宋体"/>
          <w:kern w:val="2"/>
          <w:sz w:val="24"/>
          <w:szCs w:val="24"/>
          <w:lang w:val="en-US" w:eastAsia="zh-CN" w:bidi="ar-SA"/>
        </w:rPr>
        <w:t>（节能优先）三级逻辑，适配模数化幕墙的整体控制需求。</w:t>
      </w:r>
    </w:p>
    <w:p w14:paraId="3B8D5A87">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所有核心构件均为建筑工程通用定型产品：</w:t>
      </w:r>
      <w:r>
        <w:rPr>
          <w:rFonts w:hint="eastAsia" w:ascii="Times New Roman" w:hAnsi="Times New Roman" w:eastAsia="宋体" w:cs="Times New Roman"/>
          <w:kern w:val="2"/>
          <w:sz w:val="24"/>
          <w:szCs w:val="24"/>
          <w:lang w:val="en-US" w:eastAsia="zh-CN" w:bidi="ar-SA"/>
        </w:rPr>
        <w:t>600mm×1200mm</w:t>
      </w:r>
      <w:r>
        <w:rPr>
          <w:rFonts w:hint="eastAsia" w:ascii="宋体" w:hAnsi="宋体" w:eastAsia="宋体" w:cs="宋体"/>
          <w:kern w:val="2"/>
          <w:sz w:val="24"/>
          <w:szCs w:val="24"/>
          <w:lang w:val="en-US" w:eastAsia="zh-CN" w:bidi="ar-SA"/>
        </w:rPr>
        <w:t>模数光伏玻璃面板为工厂标准化生产，调节系统与幕墙启闭、智能控制模块一体化设计，控制策略可通过建筑智能化系统实现模块化接入，避免新技术带来的工程落地风险；同时将光伏玻璃的性能参数与</w:t>
      </w:r>
      <w:r>
        <w:rPr>
          <w:rFonts w:hint="eastAsia" w:ascii="Times New Roman" w:hAnsi="Times New Roman" w:eastAsia="宋体" w:cs="Times New Roman"/>
          <w:kern w:val="2"/>
          <w:sz w:val="24"/>
          <w:szCs w:val="24"/>
          <w:lang w:val="en-US" w:eastAsia="zh-CN" w:bidi="ar-SA"/>
        </w:rPr>
        <w:t>600mm×1200mm</w:t>
      </w:r>
      <w:r>
        <w:rPr>
          <w:rFonts w:hint="eastAsia" w:ascii="宋体" w:hAnsi="宋体" w:eastAsia="宋体" w:cs="宋体"/>
          <w:kern w:val="2"/>
          <w:sz w:val="24"/>
          <w:szCs w:val="24"/>
          <w:lang w:val="en-US" w:eastAsia="zh-CN" w:bidi="ar-SA"/>
        </w:rPr>
        <w:t>模数的力学、安装要求匹配，确保技术在全生命周期内的可操作、可维护、可更换。</w:t>
      </w:r>
    </w:p>
    <w:p w14:paraId="2D6480B2">
      <w:pPr>
        <w:spacing w:line="360" w:lineRule="auto"/>
        <w:rPr>
          <w:rFonts w:hint="eastAsia" w:ascii="黑体" w:hAnsi="黑体" w:eastAsia="黑体" w:cs="黑体"/>
          <w:b/>
          <w:bCs/>
          <w:kern w:val="2"/>
          <w:sz w:val="28"/>
          <w:szCs w:val="28"/>
          <w:lang w:val="en-US" w:eastAsia="zh-CN" w:bidi="ar-SA"/>
        </w:rPr>
      </w:pPr>
      <w:bookmarkStart w:id="2" w:name="heading_2"/>
      <w:r>
        <w:rPr>
          <w:rFonts w:hint="eastAsia" w:ascii="黑体" w:hAnsi="黑体" w:eastAsia="黑体" w:cs="黑体"/>
          <w:b/>
          <w:bCs/>
          <w:kern w:val="2"/>
          <w:sz w:val="28"/>
          <w:szCs w:val="28"/>
          <w:lang w:val="en-US" w:eastAsia="zh-CN" w:bidi="ar-SA"/>
        </w:rPr>
        <w:t>1.2建筑艺术适配：模数化形态与幕墙美学的融合</w:t>
      </w:r>
      <w:bookmarkEnd w:id="2"/>
    </w:p>
    <w:p w14:paraId="6170166D">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传统静态光伏玻璃幕墙存在“光伏组件排布杂乱、破坏幕墙模数韵律、遮挡视野”的问题，本次</w:t>
      </w:r>
      <w:r>
        <w:rPr>
          <w:rFonts w:hint="eastAsia" w:ascii="Times New Roman" w:hAnsi="Times New Roman" w:eastAsia="宋体" w:cs="Times New Roman"/>
          <w:kern w:val="2"/>
          <w:sz w:val="24"/>
          <w:szCs w:val="24"/>
          <w:lang w:val="en-US" w:eastAsia="zh-CN" w:bidi="ar-SA"/>
        </w:rPr>
        <w:t>600mm×1200mm</w:t>
      </w:r>
      <w:r>
        <w:rPr>
          <w:rFonts w:hint="eastAsia" w:ascii="宋体" w:hAnsi="宋体" w:eastAsia="宋体" w:cs="宋体"/>
          <w:kern w:val="2"/>
          <w:sz w:val="24"/>
          <w:szCs w:val="24"/>
          <w:lang w:val="en-US" w:eastAsia="zh-CN" w:bidi="ar-SA"/>
        </w:rPr>
        <w:t>模数智能光伏玻璃幕墙依托标准化模数面板</w:t>
      </w:r>
      <w:r>
        <w:rPr>
          <w:rFonts w:hint="eastAsia" w:ascii="宋体" w:hAnsi="宋体" w:cs="宋体"/>
          <w:kern w:val="2"/>
          <w:sz w:val="24"/>
          <w:szCs w:val="24"/>
          <w:lang w:val="en-US" w:eastAsia="zh-CN" w:bidi="ar-SA"/>
        </w:rPr>
        <w:t>和</w:t>
      </w:r>
      <w:r>
        <w:rPr>
          <w:rFonts w:hint="eastAsia" w:ascii="宋体" w:hAnsi="宋体" w:eastAsia="宋体" w:cs="宋体"/>
          <w:kern w:val="2"/>
          <w:sz w:val="24"/>
          <w:szCs w:val="24"/>
          <w:lang w:val="en-US" w:eastAsia="zh-CN" w:bidi="ar-SA"/>
        </w:rPr>
        <w:t>动态光效调节的特征，将光伏玻璃作为建筑立面的模数化美学单元，完全摒弃百叶窗的视觉遮挡问题，实现美学与功能的统一：</w:t>
      </w:r>
    </w:p>
    <w:p w14:paraId="68E9F87C">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立面模数韵律塑造：光伏玻璃面板严格遵循</w:t>
      </w:r>
      <w:r>
        <w:rPr>
          <w:rFonts w:hint="eastAsia" w:ascii="Times New Roman" w:hAnsi="Times New Roman" w:eastAsia="宋体" w:cs="Times New Roman"/>
          <w:kern w:val="2"/>
          <w:sz w:val="24"/>
          <w:szCs w:val="24"/>
          <w:lang w:val="en-US" w:eastAsia="zh-CN" w:bidi="ar-SA"/>
        </w:rPr>
        <w:t>600mm×1200mm</w:t>
      </w:r>
      <w:r>
        <w:rPr>
          <w:rFonts w:hint="eastAsia" w:ascii="宋体" w:hAnsi="宋体" w:eastAsia="宋体" w:cs="宋体"/>
          <w:kern w:val="2"/>
          <w:sz w:val="24"/>
          <w:szCs w:val="24"/>
          <w:lang w:val="en-US" w:eastAsia="zh-CN" w:bidi="ar-SA"/>
        </w:rPr>
        <w:t>模数设计，与幕墙整体分格对齐，形成规整的模数化立面肌理，光伏电池层在玻璃面板内呈阵列式排布，与模数尺寸精准匹配，避免光伏组件破坏立面完整性；</w:t>
      </w:r>
    </w:p>
    <w:p w14:paraId="78EB6996">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视野与通透度最大化：摒弃原百叶窗的物理遮挡结构，光伏玻璃采用低铁超白夹层玻璃基底</w:t>
      </w:r>
      <w:r>
        <w:rPr>
          <w:rFonts w:hint="eastAsia" w:ascii="宋体" w:hAnsi="宋体" w:cs="宋体"/>
          <w:kern w:val="2"/>
          <w:sz w:val="24"/>
          <w:szCs w:val="24"/>
          <w:lang w:val="en-US" w:eastAsia="zh-CN" w:bidi="ar-SA"/>
        </w:rPr>
        <w:t>和</w:t>
      </w:r>
      <w:r>
        <w:rPr>
          <w:rFonts w:hint="eastAsia" w:ascii="宋体" w:hAnsi="宋体" w:eastAsia="宋体" w:cs="宋体"/>
          <w:kern w:val="2"/>
          <w:sz w:val="24"/>
          <w:szCs w:val="24"/>
          <w:lang w:val="en-US" w:eastAsia="zh-CN" w:bidi="ar-SA"/>
        </w:rPr>
        <w:t>半透明光伏电池，在实现光伏发电的同时，保证幕墙的高通透度，阴天</w:t>
      </w:r>
      <w:r>
        <w:rPr>
          <w:rFonts w:hint="eastAsia" w:ascii="宋体" w:hAnsi="宋体" w:cs="宋体"/>
          <w:kern w:val="2"/>
          <w:sz w:val="24"/>
          <w:szCs w:val="24"/>
          <w:lang w:val="en-US" w:eastAsia="zh-CN" w:bidi="ar-SA"/>
        </w:rPr>
        <w:t>及</w:t>
      </w:r>
      <w:r>
        <w:rPr>
          <w:rFonts w:hint="eastAsia" w:ascii="宋体" w:hAnsi="宋体" w:eastAsia="宋体" w:cs="宋体"/>
          <w:kern w:val="2"/>
          <w:sz w:val="24"/>
          <w:szCs w:val="24"/>
          <w:lang w:val="en-US" w:eastAsia="zh-CN" w:bidi="ar-SA"/>
        </w:rPr>
        <w:t>弱光时光伏电池层透光率可达</w:t>
      </w:r>
      <w:r>
        <w:rPr>
          <w:rFonts w:hint="eastAsia" w:ascii="Times New Roman" w:hAnsi="Times New Roman" w:eastAsia="宋体" w:cs="Times New Roman"/>
          <w:kern w:val="2"/>
          <w:sz w:val="24"/>
          <w:szCs w:val="24"/>
          <w:lang w:val="en-US" w:eastAsia="zh-CN" w:bidi="ar-SA"/>
        </w:rPr>
        <w:t>70%</w:t>
      </w:r>
      <w:r>
        <w:rPr>
          <w:rFonts w:hint="eastAsia" w:ascii="宋体" w:hAnsi="宋体" w:eastAsia="宋体" w:cs="宋体"/>
          <w:kern w:val="2"/>
          <w:sz w:val="24"/>
          <w:szCs w:val="24"/>
          <w:lang w:val="en-US" w:eastAsia="zh-CN" w:bidi="ar-SA"/>
        </w:rPr>
        <w:t>以上，实现室内无遮挡视野，解决传统百叶窗光伏系统的视野遮挡问题；</w:t>
      </w:r>
    </w:p>
    <w:p w14:paraId="0DE7D0A2">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材质与形态美学统一：</w:t>
      </w:r>
      <w:r>
        <w:rPr>
          <w:rFonts w:hint="eastAsia" w:ascii="Times New Roman" w:hAnsi="Times New Roman" w:eastAsia="宋体" w:cs="Times New Roman"/>
          <w:kern w:val="2"/>
          <w:sz w:val="24"/>
          <w:szCs w:val="24"/>
          <w:lang w:val="en-US" w:eastAsia="zh-CN" w:bidi="ar-SA"/>
        </w:rPr>
        <w:t>600mm×1200mm</w:t>
      </w:r>
      <w:r>
        <w:rPr>
          <w:rFonts w:hint="eastAsia" w:ascii="宋体" w:hAnsi="宋体" w:eastAsia="宋体" w:cs="宋体"/>
          <w:kern w:val="2"/>
          <w:sz w:val="24"/>
          <w:szCs w:val="24"/>
          <w:lang w:val="en-US" w:eastAsia="zh-CN" w:bidi="ar-SA"/>
        </w:rPr>
        <w:t>光伏玻璃面板与幕墙非光伏区域玻璃面板在厚度、质感、色彩上高度协调，仅通过光伏电池的微纹理形成细微视觉区分，使建筑立面在保持整体一致性的同时，形成“光影渐变”的动态视觉效果，提升立面艺术感。</w:t>
      </w:r>
    </w:p>
    <w:p w14:paraId="7A8CEAD6">
      <w:pPr>
        <w:spacing w:line="360" w:lineRule="auto"/>
        <w:rPr>
          <w:rFonts w:hint="eastAsia" w:ascii="黑体" w:hAnsi="黑体" w:eastAsia="黑体" w:cs="黑体"/>
          <w:b/>
          <w:bCs/>
          <w:kern w:val="2"/>
          <w:sz w:val="28"/>
          <w:szCs w:val="28"/>
          <w:lang w:val="en-US" w:eastAsia="zh-CN" w:bidi="ar-SA"/>
        </w:rPr>
      </w:pPr>
      <w:bookmarkStart w:id="3" w:name="heading_3"/>
      <w:r>
        <w:rPr>
          <w:rFonts w:hint="eastAsia" w:ascii="黑体" w:hAnsi="黑体" w:eastAsia="黑体" w:cs="黑体"/>
          <w:b/>
          <w:bCs/>
          <w:kern w:val="2"/>
          <w:sz w:val="28"/>
          <w:szCs w:val="28"/>
          <w:lang w:val="en-US" w:eastAsia="zh-CN" w:bidi="ar-SA"/>
        </w:rPr>
        <w:t>1.3多专业技术适配：跨专业参数的协同优化</w:t>
      </w:r>
      <w:bookmarkEnd w:id="3"/>
    </w:p>
    <w:p w14:paraId="7AF80B0C">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围绕模数智能光伏玻璃幕墙的结构安全、热工性能、光环境质量、智能化控制、暖通能耗等多专业技术要求，完成跨专业参数的协同设计，核心适配要点如下：</w:t>
      </w:r>
    </w:p>
    <w:p w14:paraId="33795E24">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结构</w:t>
      </w:r>
      <w:r>
        <w:rPr>
          <w:rFonts w:hint="eastAsia" w:ascii="宋体" w:hAnsi="宋体" w:cs="宋体"/>
          <w:kern w:val="2"/>
          <w:sz w:val="24"/>
          <w:szCs w:val="24"/>
          <w:lang w:val="en-US" w:eastAsia="zh-CN" w:bidi="ar-SA"/>
        </w:rPr>
        <w:t>上，</w:t>
      </w:r>
      <w:r>
        <w:rPr>
          <w:rFonts w:hint="eastAsia" w:ascii="Times New Roman" w:hAnsi="Times New Roman" w:eastAsia="宋体" w:cs="Times New Roman"/>
          <w:kern w:val="2"/>
          <w:sz w:val="24"/>
          <w:szCs w:val="24"/>
          <w:lang w:val="en-US" w:eastAsia="zh-CN" w:bidi="ar-SA"/>
        </w:rPr>
        <w:t>600mm×1200mm</w:t>
      </w:r>
      <w:r>
        <w:rPr>
          <w:rFonts w:hint="eastAsia" w:ascii="宋体" w:hAnsi="宋体" w:eastAsia="宋体" w:cs="宋体"/>
          <w:kern w:val="2"/>
          <w:sz w:val="24"/>
          <w:szCs w:val="24"/>
          <w:lang w:val="en-US" w:eastAsia="zh-CN" w:bidi="ar-SA"/>
        </w:rPr>
        <w:t>光伏玻璃面板的自重、风荷载、雪荷载纳入幕墙整体结构计算，面板通过专用夹具与幕墙主龙骨连接，节点强度适配模数尺寸的力学传递要求，满足建筑结构的抗侧力、抗震及构件强度要求；</w:t>
      </w:r>
    </w:p>
    <w:p w14:paraId="76E23E1B">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热工与暖通</w:t>
      </w:r>
      <w:r>
        <w:rPr>
          <w:rFonts w:hint="eastAsia" w:ascii="宋体" w:hAnsi="宋体" w:cs="宋体"/>
          <w:kern w:val="2"/>
          <w:sz w:val="24"/>
          <w:szCs w:val="24"/>
          <w:lang w:val="en-US" w:eastAsia="zh-CN" w:bidi="ar-SA"/>
        </w:rPr>
        <w:t>方面，</w:t>
      </w:r>
      <w:r>
        <w:rPr>
          <w:rFonts w:hint="eastAsia" w:ascii="宋体" w:hAnsi="宋体" w:eastAsia="宋体" w:cs="宋体"/>
          <w:kern w:val="2"/>
          <w:sz w:val="24"/>
          <w:szCs w:val="24"/>
          <w:lang w:val="en-US" w:eastAsia="zh-CN" w:bidi="ar-SA"/>
        </w:rPr>
        <w:t>光伏玻璃作为幕墙的光伏发电+外隔热层，其动态光效调节策略与建筑暖通系统联动，通过光伏发电抵消幕墙区域的空调、照明能耗，光伏电池层可反射</w:t>
      </w:r>
      <w:r>
        <w:rPr>
          <w:rFonts w:hint="eastAsia" w:ascii="Times New Roman" w:hAnsi="Times New Roman" w:eastAsia="宋体" w:cs="Times New Roman"/>
          <w:kern w:val="2"/>
          <w:sz w:val="24"/>
          <w:szCs w:val="24"/>
          <w:lang w:val="en-US" w:eastAsia="zh-CN" w:bidi="ar-SA"/>
        </w:rPr>
        <w:t>30%</w:t>
      </w:r>
      <w:r>
        <w:rPr>
          <w:rFonts w:hint="eastAsia" w:ascii="宋体" w:hAnsi="宋体" w:eastAsia="宋体" w:cs="宋体"/>
          <w:kern w:val="2"/>
          <w:sz w:val="24"/>
          <w:szCs w:val="24"/>
          <w:lang w:val="en-US" w:eastAsia="zh-CN" w:bidi="ar-SA"/>
        </w:rPr>
        <w:t>以上的太阳辐射，降低幕墙太阳得热，实现建筑能源的就地生产、就地消纳；</w:t>
      </w:r>
    </w:p>
    <w:p w14:paraId="258DABCA">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光环境</w:t>
      </w:r>
      <w:r>
        <w:rPr>
          <w:rFonts w:hint="eastAsia" w:ascii="宋体" w:hAnsi="宋体" w:cs="宋体"/>
          <w:kern w:val="2"/>
          <w:sz w:val="24"/>
          <w:szCs w:val="24"/>
          <w:lang w:val="en-US" w:eastAsia="zh-CN" w:bidi="ar-SA"/>
        </w:rPr>
        <w:t>上，</w:t>
      </w:r>
      <w:r>
        <w:rPr>
          <w:rFonts w:hint="eastAsia" w:ascii="宋体" w:hAnsi="宋体" w:eastAsia="宋体" w:cs="宋体"/>
          <w:kern w:val="2"/>
          <w:sz w:val="24"/>
          <w:szCs w:val="24"/>
          <w:lang w:val="en-US" w:eastAsia="zh-CN" w:bidi="ar-SA"/>
        </w:rPr>
        <w:t>光伏玻璃的透光率可通过智能控制系统动态调节，保证室内工作面照度维持在</w:t>
      </w:r>
      <w:r>
        <w:rPr>
          <w:rFonts w:hint="eastAsia" w:ascii="Times New Roman" w:hAnsi="Times New Roman" w:eastAsia="宋体" w:cs="Times New Roman"/>
          <w:kern w:val="2"/>
          <w:sz w:val="24"/>
          <w:szCs w:val="24"/>
          <w:lang w:val="en-US" w:eastAsia="zh-CN" w:bidi="ar-SA"/>
        </w:rPr>
        <w:t>300lx~2000lx</w:t>
      </w:r>
      <w:r>
        <w:rPr>
          <w:rFonts w:hint="eastAsia" w:ascii="宋体" w:hAnsi="宋体" w:eastAsia="宋体" w:cs="宋体"/>
          <w:kern w:val="2"/>
          <w:sz w:val="24"/>
          <w:szCs w:val="24"/>
          <w:lang w:val="en-US" w:eastAsia="zh-CN" w:bidi="ar-SA"/>
        </w:rPr>
        <w:t>的舒适范围，避免眩光同时最大化利用自然光，降低人工照明能耗，无百叶窗的结构设计进一步提升了室内光环境的均匀性；</w:t>
      </w:r>
    </w:p>
    <w:p w14:paraId="0D076413">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光伏幕墙的传感器系统（太阳辐射仪、照度计、温湿度传感器、功率计）接入建筑</w:t>
      </w:r>
      <w:r>
        <w:rPr>
          <w:rFonts w:hint="eastAsia" w:ascii="Times New Roman" w:hAnsi="Times New Roman" w:eastAsia="宋体" w:cs="Times New Roman"/>
          <w:kern w:val="2"/>
          <w:sz w:val="24"/>
          <w:szCs w:val="24"/>
          <w:lang w:val="en-US" w:eastAsia="zh-CN" w:bidi="ar-SA"/>
        </w:rPr>
        <w:t>BA</w:t>
      </w:r>
      <w:r>
        <w:rPr>
          <w:rFonts w:hint="eastAsia" w:ascii="宋体" w:hAnsi="宋体" w:eastAsia="宋体" w:cs="宋体"/>
          <w:kern w:val="2"/>
          <w:sz w:val="24"/>
          <w:szCs w:val="24"/>
          <w:lang w:val="en-US" w:eastAsia="zh-CN" w:bidi="ar-SA"/>
        </w:rPr>
        <w:t>系统，与暖通、照明、安防系统联动控制，</w:t>
      </w:r>
      <w:r>
        <w:rPr>
          <w:rFonts w:hint="eastAsia" w:ascii="Times New Roman" w:hAnsi="Times New Roman" w:eastAsia="宋体" w:cs="Times New Roman"/>
          <w:kern w:val="2"/>
          <w:sz w:val="24"/>
          <w:szCs w:val="24"/>
          <w:lang w:val="en-US" w:eastAsia="zh-CN" w:bidi="ar-SA"/>
        </w:rPr>
        <w:t>600mm×1200mm</w:t>
      </w:r>
      <w:r>
        <w:rPr>
          <w:rFonts w:hint="eastAsia" w:ascii="宋体" w:hAnsi="宋体" w:eastAsia="宋体" w:cs="宋体"/>
          <w:kern w:val="2"/>
          <w:sz w:val="24"/>
          <w:szCs w:val="24"/>
          <w:lang w:val="en-US" w:eastAsia="zh-CN" w:bidi="ar-SA"/>
        </w:rPr>
        <w:t>模数面板实现单块/分区精准控制，符合建筑智能化的设计规范；</w:t>
      </w:r>
    </w:p>
    <w:p w14:paraId="5F83209E">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光伏玻璃面板的防水、密封构造与传统模数化幕墙完全一致，采用硅酮结构胶与三元乙丙橡胶密封胶条的双层密封体系，保证幕墙的水密性、气密性、隔声性等核心性能不降低。</w:t>
      </w:r>
    </w:p>
    <w:p w14:paraId="0BEFCDF6">
      <w:pPr>
        <w:spacing w:line="360" w:lineRule="auto"/>
        <w:rPr>
          <w:rFonts w:hint="eastAsia" w:ascii="黑体" w:hAnsi="黑体" w:eastAsia="黑体" w:cs="黑体"/>
          <w:b/>
          <w:bCs/>
          <w:kern w:val="2"/>
          <w:sz w:val="30"/>
          <w:szCs w:val="30"/>
          <w:lang w:val="en-US" w:eastAsia="zh-CN" w:bidi="ar-SA"/>
        </w:rPr>
      </w:pPr>
      <w:bookmarkStart w:id="4" w:name="heading_4"/>
      <w:r>
        <w:rPr>
          <w:rFonts w:hint="eastAsia" w:ascii="黑体" w:hAnsi="黑体" w:eastAsia="黑体" w:cs="黑体"/>
          <w:b/>
          <w:bCs/>
          <w:kern w:val="2"/>
          <w:sz w:val="30"/>
          <w:szCs w:val="30"/>
          <w:lang w:val="en-US" w:eastAsia="zh-CN" w:bidi="ar-SA"/>
        </w:rPr>
        <w:t>2智能光伏玻璃幕墙在公建玻璃幕墙的代表性节点融入措施</w:t>
      </w:r>
      <w:bookmarkEnd w:id="4"/>
    </w:p>
    <w:p w14:paraId="5D8D4647">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本次选取公建东南向外围护玻璃幕墙为代表性应用节点（该节点为建筑太阳能辐射接收量较大、暖通能耗最高的区域，与参考研究论文中北京地区南向办公建筑研究场景较为契合），摒弃原</w:t>
      </w:r>
      <w:r>
        <w:rPr>
          <w:rFonts w:hint="eastAsia" w:ascii="宋体" w:hAnsi="宋体" w:cs="宋体"/>
          <w:kern w:val="2"/>
          <w:sz w:val="24"/>
          <w:szCs w:val="24"/>
          <w:lang w:val="en-US" w:eastAsia="zh-CN" w:bidi="ar-SA"/>
        </w:rPr>
        <w:t>研究</w:t>
      </w:r>
      <w:r>
        <w:rPr>
          <w:rFonts w:hint="eastAsia" w:ascii="宋体" w:hAnsi="宋体" w:eastAsia="宋体" w:cs="宋体"/>
          <w:kern w:val="2"/>
          <w:sz w:val="24"/>
          <w:szCs w:val="24"/>
          <w:lang w:val="en-US" w:eastAsia="zh-CN" w:bidi="ar-SA"/>
        </w:rPr>
        <w:t>百叶窗形式，从节点构造、安装工艺、控制策略融入、维护体系融入四个方面，实现</w:t>
      </w:r>
      <w:r>
        <w:rPr>
          <w:rFonts w:hint="eastAsia" w:ascii="Times New Roman" w:hAnsi="Times New Roman" w:eastAsia="宋体" w:cs="Times New Roman"/>
          <w:kern w:val="2"/>
          <w:sz w:val="24"/>
          <w:szCs w:val="24"/>
          <w:lang w:val="en-US" w:eastAsia="zh-CN" w:bidi="ar-SA"/>
        </w:rPr>
        <w:t>600mm×1200mm</w:t>
      </w:r>
      <w:r>
        <w:rPr>
          <w:rFonts w:hint="eastAsia" w:ascii="宋体" w:hAnsi="宋体" w:eastAsia="宋体" w:cs="宋体"/>
          <w:kern w:val="2"/>
          <w:sz w:val="24"/>
          <w:szCs w:val="24"/>
          <w:lang w:val="en-US" w:eastAsia="zh-CN" w:bidi="ar-SA"/>
        </w:rPr>
        <w:t>模数智能光伏玻璃技术与幕墙节点的深度融合，具体措施如下：</w:t>
      </w:r>
    </w:p>
    <w:p w14:paraId="5490DE11">
      <w:pPr>
        <w:spacing w:line="360" w:lineRule="auto"/>
        <w:rPr>
          <w:rFonts w:hint="eastAsia" w:ascii="黑体" w:hAnsi="黑体" w:eastAsia="黑体" w:cs="黑体"/>
          <w:b/>
          <w:bCs/>
          <w:kern w:val="2"/>
          <w:sz w:val="28"/>
          <w:szCs w:val="28"/>
          <w:lang w:val="en-US" w:eastAsia="zh-CN" w:bidi="ar-SA"/>
        </w:rPr>
      </w:pPr>
      <w:bookmarkStart w:id="5" w:name="heading_5"/>
      <w:r>
        <w:rPr>
          <w:rFonts w:hint="eastAsia" w:ascii="黑体" w:hAnsi="黑体" w:eastAsia="黑体" w:cs="黑体"/>
          <w:b/>
          <w:bCs/>
          <w:kern w:val="2"/>
          <w:sz w:val="28"/>
          <w:szCs w:val="28"/>
          <w:lang w:val="en-US" w:eastAsia="zh-CN" w:bidi="ar-SA"/>
        </w:rPr>
        <w:t>2.1节点构造融入：模数一体化分层构造设计</w:t>
      </w:r>
      <w:bookmarkEnd w:id="5"/>
    </w:p>
    <w:p w14:paraId="1A4FE4EB">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公建南向玻璃幕墙节点采用“外层模数智能光伏玻璃面板+中层气密缓冲层+内层保温围护层”的三层一体化构造，完全保留传统模数化玻璃幕墙的围护性能，摒弃百叶窗结构，将光伏技术作为外层模数化功能层融入，核心构造细节如下：</w:t>
      </w:r>
    </w:p>
    <w:p w14:paraId="0728FA2C">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外层：模数智能光伏玻璃面板层为幕墙节点的核心功能层，面板严格遵循</w:t>
      </w:r>
      <w:r>
        <w:rPr>
          <w:rFonts w:hint="eastAsia" w:ascii="Times New Roman" w:hAnsi="Times New Roman" w:eastAsia="宋体" w:cs="Times New Roman"/>
          <w:kern w:val="2"/>
          <w:sz w:val="24"/>
          <w:szCs w:val="24"/>
          <w:lang w:val="en-US" w:eastAsia="zh-CN" w:bidi="ar-SA"/>
        </w:rPr>
        <w:t>600mm</w:t>
      </w:r>
      <w:r>
        <w:rPr>
          <w:rFonts w:hint="eastAsia" w:ascii="宋体" w:hAnsi="宋体" w:eastAsia="宋体" w:cs="宋体"/>
          <w:kern w:val="2"/>
          <w:sz w:val="24"/>
          <w:szCs w:val="24"/>
          <w:lang w:val="en-US" w:eastAsia="zh-CN" w:bidi="ar-SA"/>
        </w:rPr>
        <w:t>（宽）×</w:t>
      </w:r>
      <w:r>
        <w:rPr>
          <w:rFonts w:hint="eastAsia" w:ascii="Times New Roman" w:hAnsi="Times New Roman" w:eastAsia="宋体" w:cs="Times New Roman"/>
          <w:kern w:val="2"/>
          <w:sz w:val="24"/>
          <w:szCs w:val="24"/>
          <w:lang w:val="en-US" w:eastAsia="zh-CN" w:bidi="ar-SA"/>
        </w:rPr>
        <w:t>1200mm</w:t>
      </w:r>
      <w:r>
        <w:rPr>
          <w:rFonts w:hint="eastAsia" w:ascii="宋体" w:hAnsi="宋体" w:eastAsia="宋体" w:cs="宋体"/>
          <w:kern w:val="2"/>
          <w:sz w:val="24"/>
          <w:szCs w:val="24"/>
          <w:lang w:val="en-US" w:eastAsia="zh-CN" w:bidi="ar-SA"/>
        </w:rPr>
        <w:t>（高）模数设计，采用半透明单晶硅光伏夹层玻璃，玻璃原片为</w:t>
      </w:r>
      <w:r>
        <w:rPr>
          <w:rFonts w:hint="eastAsia" w:ascii="Times New Roman" w:hAnsi="Times New Roman" w:eastAsia="宋体" w:cs="Times New Roman"/>
          <w:kern w:val="2"/>
          <w:sz w:val="24"/>
          <w:szCs w:val="24"/>
          <w:lang w:val="en-US" w:eastAsia="zh-CN" w:bidi="ar-SA"/>
        </w:rPr>
        <w:t>6mm</w:t>
      </w:r>
      <w:r>
        <w:rPr>
          <w:rFonts w:hint="eastAsia" w:ascii="宋体" w:hAnsi="宋体" w:eastAsia="宋体" w:cs="宋体"/>
          <w:kern w:val="2"/>
          <w:sz w:val="24"/>
          <w:szCs w:val="24"/>
          <w:lang w:val="en-US" w:eastAsia="zh-CN" w:bidi="ar-SA"/>
        </w:rPr>
        <w:t>低铁超白钢化玻璃，中间层嵌装21.32%效率的单晶硅光伏电池，电池阵列与</w:t>
      </w:r>
      <w:r>
        <w:rPr>
          <w:rFonts w:hint="eastAsia" w:ascii="Times New Roman" w:hAnsi="Times New Roman" w:eastAsia="宋体" w:cs="Times New Roman"/>
          <w:kern w:val="2"/>
          <w:sz w:val="24"/>
          <w:szCs w:val="24"/>
          <w:lang w:val="en-US" w:eastAsia="zh-CN" w:bidi="ar-SA"/>
        </w:rPr>
        <w:t>600×1200mm</w:t>
      </w:r>
      <w:r>
        <w:rPr>
          <w:rFonts w:hint="eastAsia" w:ascii="宋体" w:hAnsi="宋体" w:eastAsia="宋体" w:cs="宋体"/>
          <w:kern w:val="2"/>
          <w:sz w:val="24"/>
          <w:szCs w:val="24"/>
          <w:lang w:val="en-US" w:eastAsia="zh-CN" w:bidi="ar-SA"/>
        </w:rPr>
        <w:t>模数精准匹配，面板厚度为</w:t>
      </w:r>
      <w:r>
        <w:rPr>
          <w:rFonts w:hint="eastAsia" w:ascii="Times New Roman" w:hAnsi="Times New Roman" w:eastAsia="宋体" w:cs="Times New Roman"/>
          <w:kern w:val="2"/>
          <w:sz w:val="24"/>
          <w:szCs w:val="24"/>
          <w:lang w:val="en-US" w:eastAsia="zh-CN" w:bidi="ar-SA"/>
        </w:rPr>
        <w:t>18mm（6mm+6mm+6mm）</w:t>
      </w:r>
      <w:r>
        <w:rPr>
          <w:rFonts w:hint="eastAsia" w:ascii="宋体" w:hAnsi="宋体" w:eastAsia="宋体" w:cs="宋体"/>
          <w:kern w:val="2"/>
          <w:sz w:val="24"/>
          <w:szCs w:val="24"/>
          <w:lang w:val="en-US" w:eastAsia="zh-CN" w:bidi="ar-SA"/>
        </w:rPr>
        <w:t>，满足幕墙抗冲击、抗风压要求；光伏玻璃面板采用分区组串设计，每</w:t>
      </w:r>
      <w:r>
        <w:rPr>
          <w:rFonts w:hint="eastAsia" w:ascii="Times New Roman" w:hAnsi="Times New Roman" w:eastAsia="宋体" w:cs="Times New Roman"/>
          <w:kern w:val="2"/>
          <w:sz w:val="24"/>
          <w:szCs w:val="24"/>
          <w:lang w:val="en-US" w:eastAsia="zh-CN" w:bidi="ar-SA"/>
        </w:rPr>
        <w:t>10</w:t>
      </w:r>
      <w:r>
        <w:rPr>
          <w:rFonts w:hint="eastAsia" w:ascii="宋体" w:hAnsi="宋体" w:eastAsia="宋体" w:cs="宋体"/>
          <w:kern w:val="2"/>
          <w:sz w:val="24"/>
          <w:szCs w:val="24"/>
          <w:lang w:val="en-US" w:eastAsia="zh-CN" w:bidi="ar-SA"/>
        </w:rPr>
        <w:t>块</w:t>
      </w:r>
      <w:r>
        <w:rPr>
          <w:rFonts w:hint="eastAsia" w:ascii="Times New Roman" w:hAnsi="Times New Roman" w:eastAsia="宋体" w:cs="Times New Roman"/>
          <w:kern w:val="2"/>
          <w:sz w:val="24"/>
          <w:szCs w:val="24"/>
          <w:lang w:val="en-US" w:eastAsia="zh-CN" w:bidi="ar-SA"/>
        </w:rPr>
        <w:t>600×1200mm</w:t>
      </w:r>
      <w:r>
        <w:rPr>
          <w:rFonts w:hint="eastAsia" w:ascii="宋体" w:hAnsi="宋体" w:eastAsia="宋体" w:cs="宋体"/>
          <w:kern w:val="2"/>
          <w:sz w:val="24"/>
          <w:szCs w:val="24"/>
          <w:lang w:val="en-US" w:eastAsia="zh-CN" w:bidi="ar-SA"/>
        </w:rPr>
        <w:t>面板为一个光伏组串，组串内采用“5串+5串并联”的接线方式，保证光伏阵列的输出电压</w:t>
      </w:r>
      <w:r>
        <w:rPr>
          <w:rFonts w:hint="eastAsia" w:ascii="Times New Roman" w:hAnsi="Times New Roman" w:eastAsia="宋体" w:cs="Times New Roman"/>
          <w:kern w:val="2"/>
          <w:sz w:val="24"/>
          <w:szCs w:val="24"/>
          <w:lang w:val="en-US" w:eastAsia="zh-CN" w:bidi="ar-SA"/>
        </w:rPr>
        <w:t>45V</w:t>
      </w:r>
      <w:r>
        <w:rPr>
          <w:rFonts w:hint="eastAsia" w:ascii="宋体" w:hAnsi="宋体" w:eastAsia="宋体" w:cs="宋体"/>
          <w:kern w:val="2"/>
          <w:sz w:val="24"/>
          <w:szCs w:val="24"/>
          <w:lang w:val="en-US" w:eastAsia="zh-CN" w:bidi="ar-SA"/>
        </w:rPr>
        <w:t>、输出电流</w:t>
      </w:r>
      <w:r>
        <w:rPr>
          <w:rFonts w:hint="eastAsia" w:ascii="Times New Roman" w:hAnsi="Times New Roman" w:eastAsia="宋体" w:cs="Times New Roman"/>
          <w:kern w:val="2"/>
          <w:sz w:val="24"/>
          <w:szCs w:val="24"/>
          <w:lang w:val="en-US" w:eastAsia="zh-CN" w:bidi="ar-SA"/>
        </w:rPr>
        <w:t>13A</w:t>
      </w:r>
      <w:r>
        <w:rPr>
          <w:rFonts w:hint="eastAsia" w:ascii="宋体" w:hAnsi="宋体" w:eastAsia="宋体" w:cs="宋体"/>
          <w:kern w:val="2"/>
          <w:sz w:val="24"/>
          <w:szCs w:val="24"/>
          <w:lang w:val="en-US" w:eastAsia="zh-CN" w:bidi="ar-SA"/>
        </w:rPr>
        <w:t>，与建筑光伏并网逆变器的技术参数适配；面板集成电致变光+光伏双功能，通过内置的透明导电层实现透光率</w:t>
      </w:r>
      <w:r>
        <w:rPr>
          <w:rFonts w:hint="eastAsia" w:ascii="Times New Roman" w:hAnsi="Times New Roman" w:eastAsia="宋体" w:cs="Times New Roman"/>
          <w:kern w:val="2"/>
          <w:sz w:val="24"/>
          <w:szCs w:val="24"/>
          <w:lang w:val="en-US" w:eastAsia="zh-CN" w:bidi="ar-SA"/>
        </w:rPr>
        <w:t>0~70%</w:t>
      </w:r>
      <w:r>
        <w:rPr>
          <w:rFonts w:hint="eastAsia" w:ascii="宋体" w:hAnsi="宋体" w:eastAsia="宋体" w:cs="宋体"/>
          <w:kern w:val="2"/>
          <w:sz w:val="24"/>
          <w:szCs w:val="24"/>
          <w:lang w:val="en-US" w:eastAsia="zh-CN" w:bidi="ar-SA"/>
        </w:rPr>
        <w:t>动态调节，替代原百叶窗的遮阳调节功能，无任何外部机械调节结构，保证幕墙立面的整洁性。</w:t>
      </w:r>
    </w:p>
    <w:p w14:paraId="411A57B1">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中层：气密缓冲层为光伏玻璃面板与内层保温围护层之间的封闭空气间层，厚度为</w:t>
      </w:r>
      <w:r>
        <w:rPr>
          <w:rFonts w:hint="eastAsia" w:ascii="Times New Roman" w:hAnsi="Times New Roman" w:eastAsia="宋体" w:cs="Times New Roman"/>
          <w:kern w:val="2"/>
          <w:sz w:val="24"/>
          <w:szCs w:val="24"/>
          <w:lang w:val="en-US" w:eastAsia="zh-CN" w:bidi="ar-SA"/>
        </w:rPr>
        <w:t>50mm</w:t>
      </w:r>
      <w:r>
        <w:rPr>
          <w:rFonts w:hint="eastAsia" w:ascii="宋体" w:hAnsi="宋体" w:eastAsia="宋体" w:cs="宋体"/>
          <w:kern w:val="2"/>
          <w:sz w:val="24"/>
          <w:szCs w:val="24"/>
          <w:lang w:val="en-US" w:eastAsia="zh-CN" w:bidi="ar-SA"/>
        </w:rPr>
        <w:t>，内贴反射隔热膜，可有效降低幕墙的传热损失，同时吸收光伏玻璃面板的工作余热，提升光伏电池发电效率；空气间层通过幕墙竖框、横框分隔为与面板模数匹配的</w:t>
      </w:r>
      <w:r>
        <w:rPr>
          <w:rFonts w:hint="eastAsia" w:ascii="Times New Roman" w:hAnsi="Times New Roman" w:eastAsia="宋体" w:cs="Times New Roman"/>
          <w:kern w:val="2"/>
          <w:sz w:val="24"/>
          <w:szCs w:val="24"/>
          <w:lang w:val="en-US" w:eastAsia="zh-CN" w:bidi="ar-SA"/>
        </w:rPr>
        <w:t>600×1200mm</w:t>
      </w:r>
      <w:r>
        <w:rPr>
          <w:rFonts w:hint="eastAsia" w:ascii="宋体" w:hAnsi="宋体" w:eastAsia="宋体" w:cs="宋体"/>
          <w:kern w:val="2"/>
          <w:sz w:val="24"/>
          <w:szCs w:val="24"/>
          <w:lang w:val="en-US" w:eastAsia="zh-CN" w:bidi="ar-SA"/>
        </w:rPr>
        <w:t>独立单元，保证气密性的同时，实现热工性能的均匀性。</w:t>
      </w:r>
    </w:p>
    <w:p w14:paraId="2F34F5F2">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内层：保温围护层采用</w:t>
      </w:r>
      <w:r>
        <w:rPr>
          <w:rFonts w:hint="eastAsia" w:ascii="Times New Roman" w:hAnsi="Times New Roman" w:eastAsia="宋体" w:cs="Times New Roman"/>
          <w:kern w:val="2"/>
          <w:sz w:val="24"/>
          <w:szCs w:val="24"/>
          <w:lang w:val="en-US" w:eastAsia="zh-CN" w:bidi="ar-SA"/>
        </w:rPr>
        <w:t>600×1200mm</w:t>
      </w:r>
      <w:r>
        <w:rPr>
          <w:rFonts w:hint="eastAsia" w:ascii="宋体" w:hAnsi="宋体" w:eastAsia="宋体" w:cs="宋体"/>
          <w:kern w:val="2"/>
          <w:sz w:val="24"/>
          <w:szCs w:val="24"/>
          <w:lang w:val="en-US" w:eastAsia="zh-CN" w:bidi="ar-SA"/>
        </w:rPr>
        <w:t>模数化钢化中空玻璃，传热系数</w:t>
      </w:r>
      <w:r>
        <w:rPr>
          <w:rFonts w:hint="eastAsia" w:ascii="Times New Roman" w:hAnsi="Times New Roman" w:eastAsia="宋体" w:cs="Times New Roman"/>
          <w:kern w:val="2"/>
          <w:sz w:val="24"/>
          <w:szCs w:val="24"/>
          <w:lang w:val="en-US" w:eastAsia="zh-CN" w:bidi="ar-SA"/>
        </w:rPr>
        <w:t>U=1.8 W·(m²·K)⁻¹</w:t>
      </w:r>
      <w:r>
        <w:rPr>
          <w:rFonts w:hint="eastAsia" w:ascii="宋体" w:hAnsi="宋体" w:eastAsia="宋体" w:cs="宋体"/>
          <w:kern w:val="2"/>
          <w:sz w:val="24"/>
          <w:szCs w:val="24"/>
          <w:lang w:val="en-US" w:eastAsia="zh-CN" w:bidi="ar-SA"/>
        </w:rPr>
        <w:t>，太阳能得热系数</w:t>
      </w:r>
      <w:r>
        <w:rPr>
          <w:rFonts w:hint="eastAsia" w:ascii="Times New Roman" w:hAnsi="Times New Roman" w:eastAsia="宋体" w:cs="Times New Roman"/>
          <w:kern w:val="2"/>
          <w:sz w:val="24"/>
          <w:szCs w:val="24"/>
          <w:lang w:val="en-US" w:eastAsia="zh-CN" w:bidi="ar-SA"/>
        </w:rPr>
        <w:t>SHGC=0.4</w:t>
      </w:r>
      <w:r>
        <w:rPr>
          <w:rFonts w:hint="eastAsia" w:ascii="宋体" w:hAnsi="宋体" w:eastAsia="宋体" w:cs="宋体"/>
          <w:kern w:val="2"/>
          <w:sz w:val="24"/>
          <w:szCs w:val="24"/>
          <w:lang w:val="en-US" w:eastAsia="zh-CN" w:bidi="ar-SA"/>
        </w:rPr>
        <w:t>；玻璃内侧设置岩棉保温条（宽度与幕墙竖框一致），进一步提升节点的保温性能，所有构造均遵循</w:t>
      </w:r>
      <w:r>
        <w:rPr>
          <w:rFonts w:hint="eastAsia" w:ascii="Times New Roman" w:hAnsi="Times New Roman" w:eastAsia="宋体" w:cs="Times New Roman"/>
          <w:kern w:val="2"/>
          <w:sz w:val="24"/>
          <w:szCs w:val="24"/>
          <w:lang w:val="en-US" w:eastAsia="zh-CN" w:bidi="ar-SA"/>
        </w:rPr>
        <w:t>600×1200mm</w:t>
      </w:r>
      <w:r>
        <w:rPr>
          <w:rFonts w:hint="eastAsia" w:ascii="宋体" w:hAnsi="宋体" w:eastAsia="宋体" w:cs="宋体"/>
          <w:kern w:val="2"/>
          <w:sz w:val="24"/>
          <w:szCs w:val="24"/>
          <w:lang w:val="en-US" w:eastAsia="zh-CN" w:bidi="ar-SA"/>
        </w:rPr>
        <w:t>模数，与外层光伏玻璃面板精准对齐。</w:t>
      </w:r>
    </w:p>
    <w:p w14:paraId="3863B4C7">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三层构造通过定制铝合金属框架实现一体化连接，光伏线路、电致变光控制线均隐藏于幕墙竖框、横框的预留线槽内，无外部线路暴露，保证节点的水密性、气密性符合《建筑幕墙》</w:t>
      </w:r>
      <w:r>
        <w:rPr>
          <w:rFonts w:hint="eastAsia" w:ascii="Times New Roman" w:hAnsi="Times New Roman" w:eastAsia="宋体" w:cs="Times New Roman"/>
          <w:kern w:val="2"/>
          <w:sz w:val="24"/>
          <w:szCs w:val="24"/>
          <w:lang w:val="en-US" w:eastAsia="zh-CN" w:bidi="ar-SA"/>
        </w:rPr>
        <w:t>GB/T 21086-2007</w:t>
      </w:r>
      <w:r>
        <w:rPr>
          <w:rFonts w:hint="eastAsia" w:ascii="宋体" w:hAnsi="宋体" w:eastAsia="宋体" w:cs="宋体"/>
          <w:kern w:val="2"/>
          <w:sz w:val="24"/>
          <w:szCs w:val="24"/>
          <w:lang w:val="en-US" w:eastAsia="zh-CN" w:bidi="ar-SA"/>
        </w:rPr>
        <w:t>的一级标准。</w:t>
      </w:r>
    </w:p>
    <w:p w14:paraId="4BE8F482">
      <w:pPr>
        <w:spacing w:line="360" w:lineRule="auto"/>
        <w:rPr>
          <w:rFonts w:hint="eastAsia" w:ascii="黑体" w:hAnsi="黑体" w:eastAsia="黑体" w:cs="黑体"/>
          <w:b/>
          <w:bCs/>
          <w:kern w:val="2"/>
          <w:sz w:val="28"/>
          <w:szCs w:val="28"/>
          <w:lang w:val="en-US" w:eastAsia="zh-CN" w:bidi="ar-SA"/>
        </w:rPr>
      </w:pPr>
      <w:bookmarkStart w:id="6" w:name="heading_6"/>
      <w:r>
        <w:rPr>
          <w:rFonts w:hint="eastAsia" w:ascii="黑体" w:hAnsi="黑体" w:eastAsia="黑体" w:cs="黑体"/>
          <w:b/>
          <w:bCs/>
          <w:kern w:val="2"/>
          <w:sz w:val="28"/>
          <w:szCs w:val="28"/>
          <w:lang w:val="en-US" w:eastAsia="zh-CN" w:bidi="ar-SA"/>
        </w:rPr>
        <w:t>2.2安装工艺融入：模数化工厂预制+现场干挂</w:t>
      </w:r>
      <w:bookmarkEnd w:id="6"/>
    </w:p>
    <w:p w14:paraId="5CFD5F47">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为适应公建幕墙的工业化施工要求，模数智能光伏玻璃幕墙节点采用“工厂预制标准化模块+现场干挂安装”的工艺，具体安装流程：</w:t>
      </w:r>
    </w:p>
    <w:p w14:paraId="36801021">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工厂预制：将</w:t>
      </w:r>
      <w:r>
        <w:rPr>
          <w:rFonts w:hint="eastAsia" w:ascii="Times New Roman" w:hAnsi="Times New Roman" w:eastAsia="宋体" w:cs="Times New Roman"/>
          <w:kern w:val="2"/>
          <w:sz w:val="24"/>
          <w:szCs w:val="24"/>
          <w:lang w:val="en-US" w:eastAsia="zh-CN" w:bidi="ar-SA"/>
        </w:rPr>
        <w:t>600×1200mm</w:t>
      </w:r>
      <w:r>
        <w:rPr>
          <w:rFonts w:hint="eastAsia" w:ascii="宋体" w:hAnsi="宋体" w:eastAsia="宋体" w:cs="宋体"/>
          <w:kern w:val="2"/>
          <w:sz w:val="24"/>
          <w:szCs w:val="24"/>
          <w:lang w:val="en-US" w:eastAsia="zh-CN" w:bidi="ar-SA"/>
        </w:rPr>
        <w:t>光伏玻璃面板、光伏接线盒、电致变光控制模块在工厂组装为标准化光伏幕墙模块，完成光伏组件的接线、电致变光功能的调试及模块的密封处理，出厂前进行荷载、透光率、发电三项性能检测，模块的尺寸误差控制在</w:t>
      </w:r>
      <w:r>
        <w:rPr>
          <w:rFonts w:hint="eastAsia" w:ascii="Times New Roman" w:hAnsi="Times New Roman" w:eastAsia="宋体" w:cs="Times New Roman"/>
          <w:kern w:val="2"/>
          <w:sz w:val="24"/>
          <w:szCs w:val="24"/>
          <w:lang w:val="en-US" w:eastAsia="zh-CN" w:bidi="ar-SA"/>
        </w:rPr>
        <w:t>±0.5mm</w:t>
      </w:r>
      <w:r>
        <w:rPr>
          <w:rFonts w:hint="eastAsia" w:ascii="宋体" w:hAnsi="宋体" w:eastAsia="宋体" w:cs="宋体"/>
          <w:kern w:val="2"/>
          <w:sz w:val="24"/>
          <w:szCs w:val="24"/>
          <w:lang w:val="en-US" w:eastAsia="zh-CN" w:bidi="ar-SA"/>
        </w:rPr>
        <w:t>内，匹配模数化施工要求；</w:t>
      </w:r>
    </w:p>
    <w:p w14:paraId="1B28A5CE">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现场安装：幕墙主龙骨安装完成后，先安装内层保温围护层，再将</w:t>
      </w:r>
      <w:r>
        <w:rPr>
          <w:rFonts w:hint="eastAsia" w:ascii="Times New Roman" w:hAnsi="Times New Roman" w:eastAsia="宋体" w:cs="Times New Roman"/>
          <w:kern w:val="2"/>
          <w:sz w:val="24"/>
          <w:szCs w:val="24"/>
          <w:lang w:val="en-US" w:eastAsia="zh-CN" w:bidi="ar-SA"/>
        </w:rPr>
        <w:t>600×1200mm</w:t>
      </w:r>
      <w:r>
        <w:rPr>
          <w:rFonts w:hint="eastAsia" w:ascii="宋体" w:hAnsi="宋体" w:eastAsia="宋体" w:cs="宋体"/>
          <w:kern w:val="2"/>
          <w:sz w:val="24"/>
          <w:szCs w:val="24"/>
          <w:lang w:val="en-US" w:eastAsia="zh-CN" w:bidi="ar-SA"/>
        </w:rPr>
        <w:t>光伏幕墙模块通过不锈钢干挂夹具固定于主龙骨上，夹具与面板的连接点位于面板四角（距边缘</w:t>
      </w:r>
      <w:r>
        <w:rPr>
          <w:rFonts w:hint="eastAsia" w:ascii="Times New Roman" w:hAnsi="Times New Roman" w:eastAsia="宋体" w:cs="Times New Roman"/>
          <w:kern w:val="2"/>
          <w:sz w:val="24"/>
          <w:szCs w:val="24"/>
          <w:lang w:val="en-US" w:eastAsia="zh-CN" w:bidi="ar-SA"/>
        </w:rPr>
        <w:t>50mm</w:t>
      </w:r>
      <w:r>
        <w:rPr>
          <w:rFonts w:hint="eastAsia" w:ascii="宋体" w:hAnsi="宋体" w:eastAsia="宋体" w:cs="宋体"/>
          <w:kern w:val="2"/>
          <w:sz w:val="24"/>
          <w:szCs w:val="24"/>
          <w:lang w:val="en-US" w:eastAsia="zh-CN" w:bidi="ar-SA"/>
        </w:rPr>
        <w:t>），避免破坏光伏电池层；最后完成光伏线路、控制线路的穿线连接（线路穿幕墙专用防水穿线孔接入室内配电箱）及节点密封；</w:t>
      </w:r>
    </w:p>
    <w:p w14:paraId="2CD7D1C7">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整体调试：幕墙安装完成后，进行</w:t>
      </w:r>
      <w:r>
        <w:rPr>
          <w:rFonts w:hint="eastAsia" w:ascii="Times New Roman" w:hAnsi="Times New Roman" w:eastAsia="宋体" w:cs="Times New Roman"/>
          <w:kern w:val="2"/>
          <w:sz w:val="24"/>
          <w:szCs w:val="24"/>
          <w:lang w:val="en-US" w:eastAsia="zh-CN" w:bidi="ar-SA"/>
        </w:rPr>
        <w:t>600×1200mm</w:t>
      </w:r>
      <w:r>
        <w:rPr>
          <w:rFonts w:hint="eastAsia" w:ascii="宋体" w:hAnsi="宋体" w:eastAsia="宋体" w:cs="宋体"/>
          <w:kern w:val="2"/>
          <w:sz w:val="24"/>
          <w:szCs w:val="24"/>
          <w:lang w:val="en-US" w:eastAsia="zh-CN" w:bidi="ar-SA"/>
        </w:rPr>
        <w:t>光伏玻璃面板的透光率分区调试、传感器与BA系统的对接调试、光伏阵列的发电性能调试，确保单块面板、分区及整体系统的功能正常。</w:t>
      </w:r>
    </w:p>
    <w:p w14:paraId="430DFE11">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安装工艺完全遵循《玻璃幕墙工程技术规范》</w:t>
      </w:r>
      <w:r>
        <w:rPr>
          <w:rFonts w:hint="eastAsia" w:ascii="Times New Roman" w:hAnsi="Times New Roman" w:eastAsia="宋体" w:cs="Times New Roman"/>
          <w:kern w:val="2"/>
          <w:sz w:val="24"/>
          <w:szCs w:val="24"/>
          <w:lang w:val="en-US" w:eastAsia="zh-CN" w:bidi="ar-SA"/>
        </w:rPr>
        <w:t>JGJ 102-2003</w:t>
      </w:r>
      <w:r>
        <w:rPr>
          <w:rFonts w:hint="eastAsia" w:ascii="宋体" w:hAnsi="宋体" w:eastAsia="宋体" w:cs="宋体"/>
          <w:kern w:val="2"/>
          <w:sz w:val="24"/>
          <w:szCs w:val="24"/>
          <w:lang w:val="en-US" w:eastAsia="zh-CN" w:bidi="ar-SA"/>
        </w:rPr>
        <w:t>的要求，</w:t>
      </w:r>
      <w:r>
        <w:rPr>
          <w:rFonts w:hint="eastAsia" w:ascii="Times New Roman" w:hAnsi="Times New Roman" w:eastAsia="宋体" w:cs="Times New Roman"/>
          <w:kern w:val="2"/>
          <w:sz w:val="24"/>
          <w:szCs w:val="24"/>
          <w:lang w:val="en-US" w:eastAsia="zh-CN" w:bidi="ar-SA"/>
        </w:rPr>
        <w:t>600×1200mm</w:t>
      </w:r>
      <w:r>
        <w:rPr>
          <w:rFonts w:hint="eastAsia" w:ascii="宋体" w:hAnsi="宋体" w:eastAsia="宋体" w:cs="宋体"/>
          <w:kern w:val="2"/>
          <w:sz w:val="24"/>
          <w:szCs w:val="24"/>
          <w:lang w:val="en-US" w:eastAsia="zh-CN" w:bidi="ar-SA"/>
        </w:rPr>
        <w:t>模数模块的工厂预制率达100%，大幅提升施工效率并降低现场施工误差。</w:t>
      </w:r>
      <w:bookmarkStart w:id="7" w:name="heading_7"/>
    </w:p>
    <w:p w14:paraId="2B287832">
      <w:pPr>
        <w:spacing w:line="360" w:lineRule="auto"/>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2.3控制策略融入：适配600×1200mm模数的分级分区控制</w:t>
      </w:r>
      <w:bookmarkEnd w:id="7"/>
    </w:p>
    <w:p w14:paraId="58228959">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基于</w:t>
      </w:r>
      <w:r>
        <w:rPr>
          <w:rFonts w:hint="eastAsia" w:ascii="Times New Roman" w:hAnsi="Times New Roman" w:eastAsia="宋体" w:cs="Times New Roman"/>
          <w:kern w:val="2"/>
          <w:sz w:val="24"/>
          <w:szCs w:val="24"/>
          <w:lang w:val="en-US" w:eastAsia="zh-CN" w:bidi="ar-SA"/>
        </w:rPr>
        <w:t>PGP</w:t>
      </w:r>
      <w:r>
        <w:rPr>
          <w:rFonts w:hint="eastAsia" w:ascii="宋体" w:hAnsi="宋体" w:eastAsia="宋体" w:cs="宋体"/>
          <w:kern w:val="2"/>
          <w:sz w:val="24"/>
          <w:szCs w:val="24"/>
          <w:lang w:val="en-US" w:eastAsia="zh-CN" w:bidi="ar-SA"/>
        </w:rPr>
        <w:t>（发电优先）、</w:t>
      </w:r>
      <w:r>
        <w:rPr>
          <w:rFonts w:hint="eastAsia" w:ascii="Times New Roman" w:hAnsi="Times New Roman" w:eastAsia="宋体" w:cs="Times New Roman"/>
          <w:kern w:val="2"/>
          <w:sz w:val="24"/>
          <w:szCs w:val="24"/>
          <w:lang w:val="en-US" w:eastAsia="zh-CN" w:bidi="ar-SA"/>
        </w:rPr>
        <w:t>NDP（</w:t>
      </w:r>
      <w:r>
        <w:rPr>
          <w:rFonts w:hint="eastAsia" w:ascii="宋体" w:hAnsi="宋体" w:eastAsia="宋体" w:cs="宋体"/>
          <w:kern w:val="2"/>
          <w:sz w:val="24"/>
          <w:szCs w:val="24"/>
          <w:lang w:val="en-US" w:eastAsia="zh-CN" w:bidi="ar-SA"/>
        </w:rPr>
        <w:t>自然光优先）、</w:t>
      </w:r>
      <w:r>
        <w:rPr>
          <w:rFonts w:hint="eastAsia" w:ascii="Times New Roman" w:hAnsi="Times New Roman" w:eastAsia="宋体" w:cs="Times New Roman"/>
          <w:kern w:val="2"/>
          <w:sz w:val="24"/>
          <w:szCs w:val="24"/>
          <w:lang w:val="en-US" w:eastAsia="zh-CN" w:bidi="ar-SA"/>
        </w:rPr>
        <w:t>ESP</w:t>
      </w:r>
      <w:r>
        <w:rPr>
          <w:rFonts w:hint="eastAsia" w:ascii="宋体" w:hAnsi="宋体" w:eastAsia="宋体" w:cs="宋体"/>
          <w:kern w:val="2"/>
          <w:sz w:val="24"/>
          <w:szCs w:val="24"/>
          <w:lang w:val="en-US" w:eastAsia="zh-CN" w:bidi="ar-SA"/>
        </w:rPr>
        <w:t>（节能优先） 三级控制策略，结合公建的使用场景（办公时间8:00-18:00，非办公时间18:00-次日8:00，节假日全时段非办公），采用600×1200mm光伏玻璃面板的透光率动态调节，完成控制策略的场景化+模数化适配，融入建筑智能化控制系统，具体策略如下：</w:t>
      </w:r>
    </w:p>
    <w:p w14:paraId="67632C33">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非办公时段/节假日：发电优先（</w:t>
      </w:r>
      <w:r>
        <w:rPr>
          <w:rFonts w:hint="eastAsia" w:ascii="Times New Roman" w:hAnsi="Times New Roman" w:eastAsia="宋体" w:cs="Times New Roman"/>
          <w:kern w:val="2"/>
          <w:sz w:val="24"/>
          <w:szCs w:val="24"/>
          <w:lang w:val="en-US" w:eastAsia="zh-CN" w:bidi="ar-SA"/>
        </w:rPr>
        <w:t>PGP</w:t>
      </w:r>
      <w:r>
        <w:rPr>
          <w:rFonts w:hint="eastAsia" w:ascii="宋体" w:hAnsi="宋体" w:eastAsia="宋体" w:cs="宋体"/>
          <w:kern w:val="2"/>
          <w:sz w:val="24"/>
          <w:szCs w:val="24"/>
          <w:lang w:val="en-US" w:eastAsia="zh-CN" w:bidi="ar-SA"/>
        </w:rPr>
        <w:t>）策略。光伏玻璃面板的透光率调至</w:t>
      </w:r>
      <w:r>
        <w:rPr>
          <w:rFonts w:hint="eastAsia" w:ascii="Times New Roman" w:hAnsi="Times New Roman" w:eastAsia="宋体" w:cs="Times New Roman"/>
          <w:kern w:val="2"/>
          <w:sz w:val="24"/>
          <w:szCs w:val="24"/>
          <w:lang w:val="en-US" w:eastAsia="zh-CN" w:bidi="ar-SA"/>
        </w:rPr>
        <w:t>0%（</w:t>
      </w:r>
      <w:r>
        <w:rPr>
          <w:rFonts w:hint="eastAsia" w:ascii="宋体" w:hAnsi="宋体" w:eastAsia="宋体" w:cs="宋体"/>
          <w:kern w:val="2"/>
          <w:sz w:val="24"/>
          <w:szCs w:val="24"/>
          <w:lang w:val="en-US" w:eastAsia="zh-CN" w:bidi="ar-SA"/>
        </w:rPr>
        <w:t>最大遮光状态），使光伏电池接收最大太阳辐射，最大化光伏发电效率；面板按分区组串实现统一控制，所发电量一部分存入建筑储能系统，一部分并入城市电网</w:t>
      </w:r>
      <w:r>
        <w:rPr>
          <w:rFonts w:hint="eastAsia" w:ascii="宋体" w:hAnsi="宋体" w:cs="宋体"/>
          <w:kern w:val="2"/>
          <w:sz w:val="24"/>
          <w:szCs w:val="24"/>
          <w:lang w:val="en-US" w:eastAsia="zh-CN" w:bidi="ar-SA"/>
        </w:rPr>
        <w:t>。</w:t>
      </w:r>
    </w:p>
    <w:p w14:paraId="0AE1E82C">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办公时段：节能优先（</w:t>
      </w:r>
      <w:r>
        <w:rPr>
          <w:rFonts w:hint="eastAsia" w:ascii="Times New Roman" w:hAnsi="Times New Roman" w:eastAsia="宋体" w:cs="Times New Roman"/>
          <w:kern w:val="2"/>
          <w:sz w:val="24"/>
          <w:szCs w:val="24"/>
          <w:lang w:val="en-US" w:eastAsia="zh-CN" w:bidi="ar-SA"/>
        </w:rPr>
        <w:t>ESP</w:t>
      </w:r>
      <w:r>
        <w:rPr>
          <w:rFonts w:hint="eastAsia" w:ascii="宋体" w:hAnsi="宋体" w:eastAsia="宋体" w:cs="宋体"/>
          <w:kern w:val="2"/>
          <w:sz w:val="24"/>
          <w:szCs w:val="24"/>
          <w:lang w:val="en-US" w:eastAsia="zh-CN" w:bidi="ar-SA"/>
        </w:rPr>
        <w:t>）策略。为核心控制策略，通过幕墙节点的传感器实时采集太阳辐射强度、室内照度、室内温度、</w:t>
      </w:r>
      <w:r>
        <w:rPr>
          <w:rFonts w:hint="eastAsia" w:ascii="Times New Roman" w:hAnsi="Times New Roman" w:eastAsia="宋体" w:cs="Times New Roman"/>
          <w:kern w:val="2"/>
          <w:sz w:val="24"/>
          <w:szCs w:val="24"/>
          <w:lang w:val="en-US" w:eastAsia="zh-CN" w:bidi="ar-SA"/>
        </w:rPr>
        <w:t>HVAC</w:t>
      </w:r>
      <w:r>
        <w:rPr>
          <w:rFonts w:hint="eastAsia" w:ascii="宋体" w:hAnsi="宋体" w:eastAsia="宋体" w:cs="宋体"/>
          <w:kern w:val="2"/>
          <w:sz w:val="24"/>
          <w:szCs w:val="24"/>
          <w:lang w:val="en-US" w:eastAsia="zh-CN" w:bidi="ar-SA"/>
        </w:rPr>
        <w:t>功率、光伏发电功率等数据，按照公式</w:t>
      </w:r>
      <m:oMath>
        <m:sSub>
          <m:sSubPr>
            <m:ctrlPr>
              <w:rPr>
                <w:rFonts w:hint="eastAsia" w:ascii="Cambria Math" w:hAnsi="宋体" w:eastAsia="宋体" w:cs="宋体"/>
                <w:i/>
                <w:kern w:val="2"/>
                <w:sz w:val="24"/>
                <w:szCs w:val="24"/>
                <w:lang w:val="en-US" w:eastAsia="zh-CN" w:bidi="ar-SA"/>
              </w:rPr>
            </m:ctrlPr>
          </m:sSubPr>
          <m:e>
            <m:r>
              <m:rPr/>
              <w:rPr>
                <w:rFonts w:hint="default" w:ascii="Cambria Math" w:hAnsi="Cambria Math" w:eastAsia="宋体" w:cs="宋体"/>
                <w:kern w:val="2"/>
                <w:sz w:val="24"/>
                <w:szCs w:val="24"/>
                <w:lang w:val="en-US" w:eastAsia="zh-CN" w:bidi="ar-SA"/>
              </w:rPr>
              <m:t>W</m:t>
            </m:r>
            <m:ctrlPr>
              <w:rPr>
                <w:rFonts w:hint="eastAsia" w:ascii="Cambria Math" w:hAnsi="宋体" w:eastAsia="宋体" w:cs="宋体"/>
                <w:i/>
                <w:kern w:val="2"/>
                <w:sz w:val="24"/>
                <w:szCs w:val="24"/>
                <w:lang w:val="en-US" w:eastAsia="zh-CN" w:bidi="ar-SA"/>
              </w:rPr>
            </m:ctrlPr>
          </m:e>
          <m:sub>
            <m:r>
              <m:rPr/>
              <w:rPr>
                <w:rFonts w:hint="default" w:ascii="Cambria Math" w:hAnsi="宋体" w:eastAsia="宋体" w:cs="宋体"/>
                <w:kern w:val="2"/>
                <w:sz w:val="24"/>
                <w:szCs w:val="24"/>
                <w:lang w:val="en-US" w:eastAsia="zh-CN" w:bidi="ar-SA"/>
              </w:rPr>
              <m:t>net</m:t>
            </m:r>
            <m:ctrlPr>
              <w:rPr>
                <w:rFonts w:hint="eastAsia" w:ascii="Cambria Math" w:hAnsi="宋体" w:eastAsia="宋体" w:cs="宋体"/>
                <w:i/>
                <w:kern w:val="2"/>
                <w:sz w:val="24"/>
                <w:szCs w:val="24"/>
                <w:lang w:val="en-US" w:eastAsia="zh-CN" w:bidi="ar-SA"/>
              </w:rPr>
            </m:ctrlPr>
          </m:sub>
        </m:sSub>
        <m:r>
          <m:rPr/>
          <w:rPr>
            <w:rFonts w:hint="default" w:ascii="Cambria Math" w:hAnsi="宋体" w:eastAsia="宋体" w:cs="宋体"/>
            <w:kern w:val="2"/>
            <w:sz w:val="24"/>
            <w:szCs w:val="24"/>
            <w:lang w:val="en-US" w:eastAsia="zh-CN" w:bidi="ar-SA"/>
          </w:rPr>
          <m:t>=</m:t>
        </m:r>
        <m:sSub>
          <m:sSubPr>
            <m:ctrlPr>
              <w:rPr>
                <w:rFonts w:hint="default" w:ascii="Cambria Math" w:hAnsi="宋体" w:eastAsia="宋体" w:cs="宋体"/>
                <w:i/>
                <w:kern w:val="2"/>
                <w:sz w:val="24"/>
                <w:szCs w:val="24"/>
                <w:lang w:val="en-US" w:eastAsia="zh-CN" w:bidi="ar-SA"/>
              </w:rPr>
            </m:ctrlPr>
          </m:sSubPr>
          <m:e>
            <m:r>
              <m:rPr/>
              <w:rPr>
                <w:rFonts w:hint="default" w:ascii="Cambria Math" w:hAnsi="宋体" w:eastAsia="宋体" w:cs="宋体"/>
                <w:kern w:val="2"/>
                <w:sz w:val="24"/>
                <w:szCs w:val="24"/>
                <w:lang w:val="en-US" w:eastAsia="zh-CN" w:bidi="ar-SA"/>
              </w:rPr>
              <m:t>W</m:t>
            </m:r>
            <m:ctrlPr>
              <w:rPr>
                <w:rFonts w:hint="default" w:ascii="Cambria Math" w:hAnsi="宋体" w:eastAsia="宋体" w:cs="宋体"/>
                <w:i/>
                <w:kern w:val="2"/>
                <w:sz w:val="24"/>
                <w:szCs w:val="24"/>
                <w:lang w:val="en-US" w:eastAsia="zh-CN" w:bidi="ar-SA"/>
              </w:rPr>
            </m:ctrlPr>
          </m:e>
          <m:sub>
            <m:r>
              <m:rPr/>
              <w:rPr>
                <w:rFonts w:hint="default" w:ascii="Cambria Math" w:hAnsi="宋体" w:eastAsia="宋体" w:cs="宋体"/>
                <w:kern w:val="2"/>
                <w:sz w:val="24"/>
                <w:szCs w:val="24"/>
                <w:lang w:val="en-US" w:eastAsia="zh-CN" w:bidi="ar-SA"/>
              </w:rPr>
              <m:t>HVAC</m:t>
            </m:r>
            <m:ctrlPr>
              <w:rPr>
                <w:rFonts w:hint="default" w:ascii="Cambria Math" w:hAnsi="宋体" w:eastAsia="宋体" w:cs="宋体"/>
                <w:i/>
                <w:kern w:val="2"/>
                <w:sz w:val="24"/>
                <w:szCs w:val="24"/>
                <w:lang w:val="en-US" w:eastAsia="zh-CN" w:bidi="ar-SA"/>
              </w:rPr>
            </m:ctrlPr>
          </m:sub>
        </m:sSub>
        <m:r>
          <m:rPr/>
          <w:rPr>
            <w:rFonts w:hint="default" w:ascii="Cambria Math" w:hAnsi="宋体" w:eastAsia="宋体" w:cs="宋体"/>
            <w:kern w:val="2"/>
            <w:sz w:val="24"/>
            <w:szCs w:val="24"/>
            <w:lang w:val="en-US" w:eastAsia="zh-CN" w:bidi="ar-SA"/>
          </w:rPr>
          <m:t>+</m:t>
        </m:r>
        <m:sSub>
          <m:sSubPr>
            <m:ctrlPr>
              <w:rPr>
                <w:rFonts w:hint="default" w:ascii="Cambria Math" w:hAnsi="宋体" w:eastAsia="宋体" w:cs="宋体"/>
                <w:i/>
                <w:kern w:val="2"/>
                <w:sz w:val="24"/>
                <w:szCs w:val="24"/>
                <w:lang w:val="en-US" w:eastAsia="zh-CN" w:bidi="ar-SA"/>
              </w:rPr>
            </m:ctrlPr>
          </m:sSubPr>
          <m:e>
            <m:r>
              <m:rPr/>
              <w:rPr>
                <w:rFonts w:hint="default" w:ascii="Cambria Math" w:hAnsi="宋体" w:eastAsia="宋体" w:cs="宋体"/>
                <w:kern w:val="2"/>
                <w:sz w:val="24"/>
                <w:szCs w:val="24"/>
                <w:lang w:val="en-US" w:eastAsia="zh-CN" w:bidi="ar-SA"/>
              </w:rPr>
              <m:t>W</m:t>
            </m:r>
            <m:ctrlPr>
              <w:rPr>
                <w:rFonts w:hint="default" w:ascii="Cambria Math" w:hAnsi="宋体" w:eastAsia="宋体" w:cs="宋体"/>
                <w:i/>
                <w:kern w:val="2"/>
                <w:sz w:val="24"/>
                <w:szCs w:val="24"/>
                <w:lang w:val="en-US" w:eastAsia="zh-CN" w:bidi="ar-SA"/>
              </w:rPr>
            </m:ctrlPr>
          </m:e>
          <m:sub>
            <m:r>
              <m:rPr/>
              <w:rPr>
                <w:rFonts w:hint="default" w:ascii="Cambria Math" w:hAnsi="宋体" w:eastAsia="宋体" w:cs="宋体"/>
                <w:kern w:val="2"/>
                <w:sz w:val="24"/>
                <w:szCs w:val="24"/>
                <w:lang w:val="en-US" w:eastAsia="zh-CN" w:bidi="ar-SA"/>
              </w:rPr>
              <m:t>light</m:t>
            </m:r>
            <m:ctrlPr>
              <w:rPr>
                <w:rFonts w:hint="default" w:ascii="Cambria Math" w:hAnsi="宋体" w:eastAsia="宋体" w:cs="宋体"/>
                <w:i/>
                <w:kern w:val="2"/>
                <w:sz w:val="24"/>
                <w:szCs w:val="24"/>
                <w:lang w:val="en-US" w:eastAsia="zh-CN" w:bidi="ar-SA"/>
              </w:rPr>
            </m:ctrlPr>
          </m:sub>
        </m:sSub>
        <m:r>
          <m:rPr/>
          <w:rPr>
            <w:rFonts w:hint="default" w:ascii="Cambria Math" w:hAnsi="宋体" w:eastAsia="宋体" w:cs="宋体"/>
            <w:kern w:val="2"/>
            <w:sz w:val="24"/>
            <w:szCs w:val="24"/>
            <w:lang w:val="en-US" w:eastAsia="zh-CN" w:bidi="ar-SA"/>
          </w:rPr>
          <m:t>−</m:t>
        </m:r>
        <m:sSub>
          <m:sSubPr>
            <m:ctrlPr>
              <w:rPr>
                <w:rFonts w:hint="default" w:ascii="Cambria Math" w:hAnsi="宋体" w:eastAsia="宋体" w:cs="宋体"/>
                <w:i/>
                <w:kern w:val="2"/>
                <w:sz w:val="24"/>
                <w:szCs w:val="24"/>
                <w:lang w:val="en-US" w:eastAsia="zh-CN" w:bidi="ar-SA"/>
              </w:rPr>
            </m:ctrlPr>
          </m:sSubPr>
          <m:e>
            <m:r>
              <m:rPr/>
              <w:rPr>
                <w:rFonts w:hint="default" w:ascii="Cambria Math" w:hAnsi="宋体" w:eastAsia="宋体" w:cs="宋体"/>
                <w:kern w:val="2"/>
                <w:sz w:val="24"/>
                <w:szCs w:val="24"/>
                <w:lang w:val="en-US" w:eastAsia="zh-CN" w:bidi="ar-SA"/>
              </w:rPr>
              <m:t>W</m:t>
            </m:r>
            <m:ctrlPr>
              <w:rPr>
                <w:rFonts w:hint="default" w:ascii="Cambria Math" w:hAnsi="宋体" w:eastAsia="宋体" w:cs="宋体"/>
                <w:i/>
                <w:kern w:val="2"/>
                <w:sz w:val="24"/>
                <w:szCs w:val="24"/>
                <w:lang w:val="en-US" w:eastAsia="zh-CN" w:bidi="ar-SA"/>
              </w:rPr>
            </m:ctrlPr>
          </m:e>
          <m:sub>
            <m:r>
              <m:rPr/>
              <w:rPr>
                <w:rFonts w:hint="default" w:ascii="Cambria Math" w:hAnsi="宋体" w:eastAsia="宋体" w:cs="宋体"/>
                <w:kern w:val="2"/>
                <w:sz w:val="24"/>
                <w:szCs w:val="24"/>
                <w:lang w:val="en-US" w:eastAsia="zh-CN" w:bidi="ar-SA"/>
              </w:rPr>
              <m:t>pv</m:t>
            </m:r>
            <m:ctrlPr>
              <w:rPr>
                <w:rFonts w:hint="default" w:ascii="Cambria Math" w:hAnsi="宋体" w:eastAsia="宋体" w:cs="宋体"/>
                <w:i/>
                <w:kern w:val="2"/>
                <w:sz w:val="24"/>
                <w:szCs w:val="24"/>
                <w:lang w:val="en-US" w:eastAsia="zh-CN" w:bidi="ar-SA"/>
              </w:rPr>
            </m:ctrlPr>
          </m:sub>
        </m:sSub>
      </m:oMath>
      <w:r>
        <w:rPr>
          <w:rFonts w:hint="eastAsia" w:ascii="宋体" w:hAnsi="宋体" w:eastAsia="宋体" w:cs="宋体"/>
          <w:kern w:val="2"/>
          <w:sz w:val="24"/>
          <w:szCs w:val="24"/>
          <w:lang w:val="en-US" w:eastAsia="zh-CN" w:bidi="ar-SA"/>
        </w:rPr>
        <w:t>计算节点区域的净能耗，以</w:t>
      </w:r>
      <w:r>
        <w:rPr>
          <w:rFonts w:hint="eastAsia" w:ascii="Times New Roman" w:hAnsi="Times New Roman" w:eastAsia="宋体" w:cs="Times New Roman"/>
          <w:kern w:val="2"/>
          <w:sz w:val="24"/>
          <w:szCs w:val="24"/>
          <w:lang w:val="en-US" w:eastAsia="zh-CN" w:bidi="ar-SA"/>
        </w:rPr>
        <w:t>600×1200mm</w:t>
      </w:r>
      <w:r>
        <w:rPr>
          <w:rFonts w:hint="eastAsia" w:ascii="宋体" w:hAnsi="宋体" w:eastAsia="宋体" w:cs="宋体"/>
          <w:kern w:val="2"/>
          <w:sz w:val="24"/>
          <w:szCs w:val="24"/>
          <w:lang w:val="en-US" w:eastAsia="zh-CN" w:bidi="ar-SA"/>
        </w:rPr>
        <w:t>单块面板为最小调节单元，动态调节透光率（</w:t>
      </w:r>
      <w:r>
        <w:rPr>
          <w:rFonts w:hint="eastAsia" w:ascii="Times New Roman" w:hAnsi="Times New Roman" w:eastAsia="宋体" w:cs="Times New Roman"/>
          <w:kern w:val="2"/>
          <w:sz w:val="24"/>
          <w:szCs w:val="24"/>
          <w:lang w:val="en-US" w:eastAsia="zh-CN" w:bidi="ar-SA"/>
        </w:rPr>
        <w:t>0~70%</w:t>
      </w:r>
      <w:r>
        <w:rPr>
          <w:rFonts w:hint="eastAsia" w:ascii="宋体" w:hAnsi="宋体" w:eastAsia="宋体" w:cs="宋体"/>
          <w:kern w:val="2"/>
          <w:sz w:val="24"/>
          <w:szCs w:val="24"/>
          <w:lang w:val="en-US" w:eastAsia="zh-CN" w:bidi="ar-SA"/>
        </w:rPr>
        <w:t>），直至净能耗最小；调节精度高、响应速度快。</w:t>
      </w:r>
    </w:p>
    <w:p w14:paraId="631C033C">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办公时段局部场景：自然光优先（</w:t>
      </w:r>
      <w:r>
        <w:rPr>
          <w:rFonts w:hint="eastAsia" w:ascii="Times New Roman" w:hAnsi="Times New Roman" w:eastAsia="宋体" w:cs="Times New Roman"/>
          <w:kern w:val="2"/>
          <w:sz w:val="24"/>
          <w:szCs w:val="24"/>
          <w:lang w:val="en-US" w:eastAsia="zh-CN" w:bidi="ar-SA"/>
        </w:rPr>
        <w:t>NDP</w:t>
      </w:r>
      <w:r>
        <w:rPr>
          <w:rFonts w:hint="eastAsia" w:ascii="宋体" w:hAnsi="宋体" w:eastAsia="宋体" w:cs="宋体"/>
          <w:kern w:val="2"/>
          <w:sz w:val="24"/>
          <w:szCs w:val="24"/>
          <w:lang w:val="en-US" w:eastAsia="zh-CN" w:bidi="ar-SA"/>
        </w:rPr>
        <w:t>）策略。当室内人员对视野和自然光有更高需求时（如会议区、接待区），可通过室内智能面板手动切换至该策略，系统以</w:t>
      </w:r>
      <w:r>
        <w:rPr>
          <w:rFonts w:hint="eastAsia" w:ascii="Times New Roman" w:hAnsi="Times New Roman" w:eastAsia="宋体" w:cs="Times New Roman"/>
          <w:kern w:val="2"/>
          <w:sz w:val="24"/>
          <w:szCs w:val="24"/>
          <w:lang w:val="en-US" w:eastAsia="zh-CN" w:bidi="ar-SA"/>
        </w:rPr>
        <w:t>600×1200mm</w:t>
      </w:r>
      <w:r>
        <w:rPr>
          <w:rFonts w:hint="eastAsia" w:ascii="宋体" w:hAnsi="宋体" w:eastAsia="宋体" w:cs="宋体"/>
          <w:kern w:val="2"/>
          <w:sz w:val="24"/>
          <w:szCs w:val="24"/>
          <w:lang w:val="en-US" w:eastAsia="zh-CN" w:bidi="ar-SA"/>
        </w:rPr>
        <w:t>面板分区为单位，调节透光率至</w:t>
      </w:r>
      <w:r>
        <w:rPr>
          <w:rFonts w:hint="eastAsia" w:ascii="Times New Roman" w:hAnsi="Times New Roman" w:eastAsia="宋体" w:cs="Times New Roman"/>
          <w:kern w:val="2"/>
          <w:sz w:val="24"/>
          <w:szCs w:val="24"/>
          <w:lang w:val="en-US" w:eastAsia="zh-CN" w:bidi="ar-SA"/>
        </w:rPr>
        <w:t>30%~70%，</w:t>
      </w:r>
      <w:r>
        <w:rPr>
          <w:rFonts w:hint="eastAsia" w:ascii="宋体" w:hAnsi="宋体" w:eastAsia="宋体" w:cs="宋体"/>
          <w:kern w:val="2"/>
          <w:sz w:val="24"/>
          <w:szCs w:val="24"/>
          <w:lang w:val="en-US" w:eastAsia="zh-CN" w:bidi="ar-SA"/>
        </w:rPr>
        <w:t>保证室内工作面照度维持在</w:t>
      </w:r>
      <w:r>
        <w:rPr>
          <w:rFonts w:hint="eastAsia" w:ascii="Times New Roman" w:hAnsi="Times New Roman" w:eastAsia="宋体" w:cs="Times New Roman"/>
          <w:kern w:val="2"/>
          <w:sz w:val="24"/>
          <w:szCs w:val="24"/>
          <w:lang w:val="en-US" w:eastAsia="zh-CN" w:bidi="ar-SA"/>
        </w:rPr>
        <w:t>300lx</w:t>
      </w:r>
      <w:r>
        <w:rPr>
          <w:rFonts w:hint="eastAsia" w:ascii="宋体" w:hAnsi="宋体" w:eastAsia="宋体" w:cs="宋体"/>
          <w:kern w:val="2"/>
          <w:sz w:val="24"/>
          <w:szCs w:val="24"/>
          <w:lang w:val="en-US" w:eastAsia="zh-CN" w:bidi="ar-SA"/>
        </w:rPr>
        <w:t>（规范最低值），当照度超过</w:t>
      </w:r>
      <w:r>
        <w:rPr>
          <w:rFonts w:hint="eastAsia" w:ascii="Times New Roman" w:hAnsi="Times New Roman" w:eastAsia="宋体" w:cs="Times New Roman"/>
          <w:kern w:val="2"/>
          <w:sz w:val="24"/>
          <w:szCs w:val="24"/>
          <w:lang w:val="en-US" w:eastAsia="zh-CN" w:bidi="ar-SA"/>
        </w:rPr>
        <w:t>2000lx</w:t>
      </w:r>
      <w:r>
        <w:rPr>
          <w:rFonts w:hint="eastAsia" w:ascii="宋体" w:hAnsi="宋体" w:eastAsia="宋体" w:cs="宋体"/>
          <w:kern w:val="2"/>
          <w:sz w:val="24"/>
          <w:szCs w:val="24"/>
          <w:lang w:val="en-US" w:eastAsia="zh-CN" w:bidi="ar-SA"/>
        </w:rPr>
        <w:t>时自动降低透光率避免眩光，优先满足室内光环境舒适需求，同时兼顾光伏发电和遮阳，实现视野与自然光的最大化利用。</w:t>
      </w:r>
    </w:p>
    <w:p w14:paraId="4B292AFE">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三级控制策略通过建筑</w:t>
      </w:r>
      <w:r>
        <w:rPr>
          <w:rFonts w:hint="eastAsia" w:ascii="Times New Roman" w:hAnsi="Times New Roman" w:eastAsia="宋体" w:cs="Times New Roman"/>
          <w:kern w:val="2"/>
          <w:sz w:val="24"/>
          <w:szCs w:val="24"/>
          <w:lang w:val="en-US" w:eastAsia="zh-CN" w:bidi="ar-SA"/>
        </w:rPr>
        <w:t>BA</w:t>
      </w:r>
      <w:r>
        <w:rPr>
          <w:rFonts w:hint="eastAsia" w:ascii="宋体" w:hAnsi="宋体" w:eastAsia="宋体" w:cs="宋体"/>
          <w:kern w:val="2"/>
          <w:sz w:val="24"/>
          <w:szCs w:val="24"/>
          <w:lang w:val="en-US" w:eastAsia="zh-CN" w:bidi="ar-SA"/>
        </w:rPr>
        <w:t>系统实现自动切换</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手动调节</w:t>
      </w:r>
      <w:r>
        <w:rPr>
          <w:rFonts w:hint="eastAsia" w:ascii="宋体" w:hAnsi="宋体" w:cs="宋体"/>
          <w:kern w:val="2"/>
          <w:sz w:val="24"/>
          <w:szCs w:val="24"/>
          <w:lang w:val="en-US" w:eastAsia="zh-CN" w:bidi="ar-SA"/>
        </w:rPr>
        <w:t>与</w:t>
      </w:r>
      <w:r>
        <w:rPr>
          <w:rFonts w:hint="eastAsia" w:ascii="宋体" w:hAnsi="宋体" w:eastAsia="宋体" w:cs="宋体"/>
          <w:kern w:val="2"/>
          <w:sz w:val="24"/>
          <w:szCs w:val="24"/>
          <w:lang w:val="en-US" w:eastAsia="zh-CN" w:bidi="ar-SA"/>
        </w:rPr>
        <w:t>分区控制，控制回</w:t>
      </w:r>
      <w:r>
        <w:rPr>
          <w:rFonts w:hint="eastAsia" w:ascii="Times New Roman" w:hAnsi="Times New Roman" w:eastAsia="宋体" w:cs="Times New Roman"/>
          <w:kern w:val="2"/>
          <w:sz w:val="24"/>
          <w:szCs w:val="24"/>
          <w:lang w:val="en-US" w:eastAsia="zh-CN" w:bidi="ar-SA"/>
        </w:rPr>
        <w:t>路执行间隔为5min，确保控制的及时性和精准性；600×1200mm</w:t>
      </w:r>
      <w:r>
        <w:rPr>
          <w:rFonts w:hint="eastAsia" w:ascii="宋体" w:hAnsi="宋体" w:eastAsia="宋体" w:cs="宋体"/>
          <w:kern w:val="2"/>
          <w:sz w:val="24"/>
          <w:szCs w:val="24"/>
          <w:lang w:val="en-US" w:eastAsia="zh-CN" w:bidi="ar-SA"/>
        </w:rPr>
        <w:t>的模数化控制单元，使调节更贴合建筑室内的功能分区需求。</w:t>
      </w:r>
    </w:p>
    <w:p w14:paraId="64A3211A">
      <w:pPr>
        <w:spacing w:line="360" w:lineRule="auto"/>
        <w:rPr>
          <w:rFonts w:hint="eastAsia" w:ascii="黑体" w:hAnsi="黑体" w:eastAsia="黑体" w:cs="黑体"/>
          <w:b/>
          <w:bCs/>
          <w:kern w:val="2"/>
          <w:sz w:val="28"/>
          <w:szCs w:val="28"/>
          <w:lang w:val="en-US" w:eastAsia="zh-CN" w:bidi="ar-SA"/>
        </w:rPr>
      </w:pPr>
      <w:bookmarkStart w:id="8" w:name="heading_8"/>
      <w:r>
        <w:rPr>
          <w:rFonts w:hint="eastAsia" w:ascii="黑体" w:hAnsi="黑体" w:eastAsia="黑体" w:cs="黑体"/>
          <w:b/>
          <w:bCs/>
          <w:kern w:val="2"/>
          <w:sz w:val="28"/>
          <w:szCs w:val="28"/>
          <w:lang w:val="en-US" w:eastAsia="zh-CN" w:bidi="ar-SA"/>
        </w:rPr>
        <w:t>2.4维护体系融入：与模数幕墙协同的便捷化设计</w:t>
      </w:r>
      <w:bookmarkEnd w:id="8"/>
    </w:p>
    <w:p w14:paraId="6057F548">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针对公建幕墙的日常维护、检修需求，将</w:t>
      </w:r>
      <w:r>
        <w:rPr>
          <w:rFonts w:hint="eastAsia" w:ascii="Times New Roman" w:hAnsi="Times New Roman" w:eastAsia="宋体" w:cs="Times New Roman"/>
          <w:kern w:val="2"/>
          <w:sz w:val="24"/>
          <w:szCs w:val="24"/>
          <w:lang w:val="en-US" w:eastAsia="zh-CN" w:bidi="ar-SA"/>
        </w:rPr>
        <w:t>600×1200mm</w:t>
      </w:r>
      <w:r>
        <w:rPr>
          <w:rFonts w:hint="eastAsia" w:ascii="宋体" w:hAnsi="宋体" w:eastAsia="宋体" w:cs="宋体"/>
          <w:kern w:val="2"/>
          <w:sz w:val="24"/>
          <w:szCs w:val="24"/>
          <w:lang w:val="en-US" w:eastAsia="zh-CN" w:bidi="ar-SA"/>
        </w:rPr>
        <w:t>模数智能光伏玻璃幕墙的维护体系与传统模数化玻璃幕墙维护体系一体化设计，降低维护难度，核心措施：</w:t>
      </w:r>
    </w:p>
    <w:p w14:paraId="073D53D7">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光伏玻璃面板维护：</w:t>
      </w:r>
      <w:r>
        <w:rPr>
          <w:rFonts w:hint="default" w:ascii="Times New Roman" w:hAnsi="Times New Roman" w:eastAsia="宋体" w:cs="Times New Roman"/>
          <w:kern w:val="2"/>
          <w:sz w:val="24"/>
          <w:szCs w:val="24"/>
          <w:lang w:val="en-US" w:eastAsia="zh-CN" w:bidi="ar-SA"/>
        </w:rPr>
        <w:t>6</w:t>
      </w:r>
      <w:r>
        <w:rPr>
          <w:rFonts w:hint="eastAsia" w:ascii="Times New Roman" w:hAnsi="Times New Roman" w:eastAsia="宋体" w:cs="Times New Roman"/>
          <w:kern w:val="2"/>
          <w:sz w:val="24"/>
          <w:szCs w:val="24"/>
          <w:lang w:val="en-US" w:eastAsia="zh-CN" w:bidi="ar-SA"/>
        </w:rPr>
        <w:t>00×1200mm</w:t>
      </w:r>
      <w:r>
        <w:rPr>
          <w:rFonts w:hint="eastAsia" w:ascii="宋体" w:hAnsi="宋体" w:eastAsia="宋体" w:cs="宋体"/>
          <w:kern w:val="2"/>
          <w:sz w:val="24"/>
          <w:szCs w:val="24"/>
          <w:lang w:val="en-US" w:eastAsia="zh-CN" w:bidi="ar-SA"/>
        </w:rPr>
        <w:t>光伏玻璃面板采用干挂式可拆卸设计，维护时通过专用工具拆卸干挂夹具即可更换单块面板，无需搭建脚手架；面板表面为钢化玻璃，可通过幕墙擦窗机直接清洁，与传统幕墙清洁方式一致；</w:t>
      </w:r>
    </w:p>
    <w:p w14:paraId="11632CD2">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电气与控制模块维护：光伏接线盒、电致变光控制模块均隐藏于幕墙竖框的可拆卸检修口内，检修口与模数对齐，工作人员可通过幕墙内侧直接打开检修口进行设备检测、更换，无需外部操作；</w:t>
      </w:r>
    </w:p>
    <w:p w14:paraId="40772C03">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线路维护：光伏线路、控制线路均采用穿管敷设于幕墙竖框、横框的预留线槽内，线槽设置分段检修口，便于线路的检测和维修；</w:t>
      </w:r>
    </w:p>
    <w:p w14:paraId="1131E35F">
      <w:pPr>
        <w:spacing w:line="360" w:lineRule="auto"/>
        <w:ind w:firstLine="480" w:firstLineChars="200"/>
      </w:pPr>
      <w:r>
        <w:rPr>
          <w:rFonts w:hint="eastAsia" w:ascii="宋体" w:hAnsi="宋体" w:eastAsia="宋体" w:cs="宋体"/>
          <w:kern w:val="2"/>
          <w:sz w:val="24"/>
          <w:szCs w:val="24"/>
          <w:lang w:val="en-US" w:eastAsia="zh-CN" w:bidi="ar-SA"/>
        </w:rPr>
        <w:t>同步维护：模数智能光伏玻璃幕墙的维护周期与传统模数化玻璃幕墙一致（清洁每3个月一次，设备检修每年一次），维护人员经简单光伏技术培训后即可完成全部工作，无需专业光伏运维团队。</w:t>
      </w:r>
    </w:p>
    <w:p w14:paraId="21F4F0AC">
      <w:pPr>
        <w:spacing w:line="360" w:lineRule="auto"/>
        <w:rPr>
          <w:rFonts w:hint="eastAsia" w:ascii="黑体" w:hAnsi="黑体" w:eastAsia="黑体" w:cs="黑体"/>
          <w:b/>
          <w:bCs/>
          <w:kern w:val="2"/>
          <w:sz w:val="30"/>
          <w:szCs w:val="30"/>
          <w:lang w:val="en-US" w:eastAsia="zh-CN" w:bidi="ar-SA"/>
        </w:rPr>
      </w:pPr>
      <w:bookmarkStart w:id="9" w:name="heading_9"/>
      <w:r>
        <w:rPr>
          <w:rFonts w:hint="eastAsia" w:ascii="黑体" w:hAnsi="黑体" w:eastAsia="黑体" w:cs="黑体"/>
          <w:b/>
          <w:bCs/>
          <w:kern w:val="2"/>
          <w:sz w:val="30"/>
          <w:szCs w:val="30"/>
          <w:lang w:val="en-US" w:eastAsia="zh-CN" w:bidi="ar-SA"/>
        </w:rPr>
        <w:t>3模数智能光伏玻璃幕墙完整技术模型、节点大样及材料参数</w:t>
      </w:r>
      <w:bookmarkEnd w:id="9"/>
    </w:p>
    <w:p w14:paraId="1C24A079">
      <w:pPr>
        <w:spacing w:line="360" w:lineRule="auto"/>
        <w:rPr>
          <w:rFonts w:hint="eastAsia" w:ascii="黑体" w:hAnsi="黑体" w:eastAsia="黑体" w:cs="黑体"/>
          <w:b/>
          <w:bCs/>
          <w:kern w:val="2"/>
          <w:sz w:val="28"/>
          <w:szCs w:val="28"/>
          <w:lang w:val="en-US" w:eastAsia="zh-CN" w:bidi="ar-SA"/>
        </w:rPr>
      </w:pPr>
      <w:bookmarkStart w:id="10" w:name="heading_10"/>
      <w:r>
        <w:rPr>
          <w:rFonts w:hint="eastAsia" w:ascii="黑体" w:hAnsi="黑体" w:eastAsia="黑体" w:cs="黑体"/>
          <w:b/>
          <w:bCs/>
          <w:kern w:val="2"/>
          <w:sz w:val="28"/>
          <w:szCs w:val="28"/>
          <w:lang w:val="en-US" w:eastAsia="zh-CN" w:bidi="ar-SA"/>
        </w:rPr>
        <w:t>3.1技术模型</w:t>
      </w:r>
      <w:bookmarkEnd w:id="10"/>
    </w:p>
    <w:p w14:paraId="06BFE356">
      <w:pPr>
        <w:spacing w:line="360" w:lineRule="auto"/>
        <w:ind w:firstLine="480" w:firstLineChars="200"/>
        <w:rPr>
          <w:rFonts w:hint="eastAsia" w:ascii="宋体" w:hAnsi="宋体" w:cs="宋体"/>
          <w:kern w:val="2"/>
          <w:sz w:val="24"/>
          <w:szCs w:val="24"/>
          <w:lang w:val="en-US" w:eastAsia="zh-CN" w:bidi="ar-SA"/>
        </w:rPr>
      </w:pPr>
      <w:r>
        <w:rPr>
          <w:rFonts w:hint="eastAsia" w:ascii="宋体" w:hAnsi="宋体" w:eastAsia="宋体" w:cs="宋体"/>
          <w:kern w:val="2"/>
          <w:sz w:val="24"/>
          <w:szCs w:val="24"/>
          <w:lang w:val="en-US" w:eastAsia="zh-CN" w:bidi="ar-SA"/>
        </w:rPr>
        <w:t>本次公建玻璃幕墙应用的模数智能光伏玻璃技术模型，以</w:t>
      </w:r>
      <w:r>
        <w:rPr>
          <w:rFonts w:hint="eastAsia" w:ascii="Times New Roman" w:hAnsi="Times New Roman" w:eastAsia="宋体" w:cs="Times New Roman"/>
          <w:kern w:val="2"/>
          <w:sz w:val="24"/>
          <w:szCs w:val="24"/>
          <w:lang w:val="en-US" w:eastAsia="zh-CN" w:bidi="ar-SA"/>
        </w:rPr>
        <w:t>dvPVBE</w:t>
      </w:r>
      <w:r>
        <w:rPr>
          <w:rFonts w:hint="eastAsia" w:ascii="宋体" w:hAnsi="宋体" w:eastAsia="宋体" w:cs="宋体"/>
          <w:kern w:val="2"/>
          <w:sz w:val="24"/>
          <w:szCs w:val="24"/>
          <w:lang w:val="en-US" w:eastAsia="zh-CN" w:bidi="ar-SA"/>
        </w:rPr>
        <w:t>模型为基础，结合</w:t>
      </w:r>
      <w:r>
        <w:rPr>
          <w:rFonts w:hint="default" w:ascii="Times New Roman" w:hAnsi="Times New Roman" w:eastAsia="宋体" w:cs="Times New Roman"/>
          <w:kern w:val="2"/>
          <w:sz w:val="24"/>
          <w:szCs w:val="24"/>
          <w:lang w:val="en-US" w:eastAsia="zh-CN" w:bidi="ar-SA"/>
        </w:rPr>
        <w:t>600×1200mm</w:t>
      </w:r>
      <w:r>
        <w:rPr>
          <w:rFonts w:hint="eastAsia" w:ascii="宋体" w:hAnsi="宋体" w:eastAsia="宋体" w:cs="宋体"/>
          <w:kern w:val="2"/>
          <w:sz w:val="24"/>
          <w:szCs w:val="24"/>
          <w:lang w:val="en-US" w:eastAsia="zh-CN" w:bidi="ar-SA"/>
        </w:rPr>
        <w:t>模数实际场景完成1:1工程化建模，核心参数与工程落地要求匹配，模型整体遵循《建筑信息模型应用统一标准》</w:t>
      </w:r>
      <w:r>
        <w:rPr>
          <w:rFonts w:hint="eastAsia" w:ascii="Times New Roman" w:hAnsi="Times New Roman" w:eastAsia="宋体" w:cs="Times New Roman"/>
          <w:kern w:val="2"/>
          <w:sz w:val="24"/>
          <w:szCs w:val="24"/>
          <w:lang w:val="en-US" w:eastAsia="zh-CN" w:bidi="ar-SA"/>
        </w:rPr>
        <w:t>GB/T 51212-2016</w:t>
      </w:r>
      <w:r>
        <w:rPr>
          <w:rFonts w:hint="eastAsia" w:ascii="宋体" w:hAnsi="宋体" w:cs="宋体"/>
          <w:kern w:val="2"/>
          <w:sz w:val="24"/>
          <w:szCs w:val="24"/>
          <w:lang w:val="en-US" w:eastAsia="zh-CN" w:bidi="ar-SA"/>
        </w:rPr>
        <w:t>。</w:t>
      </w:r>
    </w:p>
    <w:p w14:paraId="315E5C41">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结构模型：采用</w:t>
      </w:r>
      <w:r>
        <w:rPr>
          <w:rFonts w:hint="eastAsia" w:ascii="宋体" w:hAnsi="宋体" w:cs="宋体"/>
          <w:kern w:val="2"/>
          <w:sz w:val="24"/>
          <w:szCs w:val="24"/>
          <w:lang w:val="en-US" w:eastAsia="zh-CN" w:bidi="ar-SA"/>
        </w:rPr>
        <w:t>SU</w:t>
      </w:r>
      <w:r>
        <w:rPr>
          <w:rFonts w:hint="eastAsia" w:ascii="宋体" w:hAnsi="宋体" w:eastAsia="宋体" w:cs="宋体"/>
          <w:kern w:val="2"/>
          <w:sz w:val="24"/>
          <w:szCs w:val="24"/>
          <w:lang w:val="en-US" w:eastAsia="zh-CN" w:bidi="ar-SA"/>
        </w:rPr>
        <w:t>建模软件建立，包含幕墙主龙骨、光伏玻璃面板、</w:t>
      </w:r>
      <w:r>
        <w:rPr>
          <w:rFonts w:hint="eastAsia" w:ascii="宋体" w:hAnsi="宋体" w:cs="宋体"/>
          <w:kern w:val="2"/>
          <w:sz w:val="24"/>
          <w:szCs w:val="24"/>
          <w:lang w:val="en-US" w:eastAsia="zh-CN" w:bidi="ar-SA"/>
        </w:rPr>
        <w:t>转轴</w:t>
      </w:r>
      <w:r>
        <w:rPr>
          <w:rFonts w:hint="eastAsia" w:ascii="宋体" w:hAnsi="宋体" w:eastAsia="宋体" w:cs="宋体"/>
          <w:kern w:val="2"/>
          <w:sz w:val="24"/>
          <w:szCs w:val="24"/>
          <w:lang w:val="en-US" w:eastAsia="zh-CN" w:bidi="ar-SA"/>
        </w:rPr>
        <w:t>等所有结构构件</w:t>
      </w:r>
      <w:r>
        <w:rPr>
          <w:rFonts w:hint="eastAsia" w:ascii="宋体" w:hAnsi="宋体" w:cs="宋体"/>
          <w:kern w:val="2"/>
          <w:sz w:val="24"/>
          <w:szCs w:val="24"/>
          <w:lang w:val="en-US" w:eastAsia="zh-CN" w:bidi="ar-SA"/>
        </w:rPr>
        <w:t>（模型见附件）</w:t>
      </w:r>
      <w:r>
        <w:rPr>
          <w:rFonts w:hint="eastAsia" w:ascii="宋体" w:hAnsi="宋体" w:eastAsia="宋体" w:cs="宋体"/>
          <w:kern w:val="2"/>
          <w:sz w:val="24"/>
          <w:szCs w:val="24"/>
          <w:lang w:val="en-US" w:eastAsia="zh-CN" w:bidi="ar-SA"/>
        </w:rPr>
        <w:t>；</w:t>
      </w:r>
    </w:p>
    <w:p w14:paraId="0BF24E43">
      <w:pPr>
        <w:spacing w:line="360" w:lineRule="auto"/>
        <w:rPr>
          <w:rFonts w:hint="eastAsia" w:ascii="黑体" w:hAnsi="黑体" w:eastAsia="黑体" w:cs="黑体"/>
          <w:b/>
          <w:bCs/>
          <w:kern w:val="2"/>
          <w:sz w:val="28"/>
          <w:szCs w:val="28"/>
          <w:lang w:val="en-US" w:eastAsia="zh-CN" w:bidi="ar-SA"/>
        </w:rPr>
      </w:pPr>
      <w:bookmarkStart w:id="11" w:name="heading_11"/>
      <w:r>
        <w:rPr>
          <w:rFonts w:hint="eastAsia" w:ascii="黑体" w:hAnsi="黑体" w:eastAsia="黑体" w:cs="黑体"/>
          <w:b/>
          <w:bCs/>
          <w:kern w:val="2"/>
          <w:sz w:val="28"/>
          <w:szCs w:val="28"/>
          <w:lang w:val="en-US" w:eastAsia="zh-CN" w:bidi="ar-SA"/>
        </w:rPr>
        <w:t>3.2代表性节点大样图（公建东南向模数光伏玻璃幕墙）</w:t>
      </w:r>
      <w:bookmarkEnd w:id="11"/>
    </w:p>
    <w:p w14:paraId="291A3B99">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智能光伏玻璃应用节点大样图，核心大样图设计要点如下：</w:t>
      </w:r>
    </w:p>
    <w:p w14:paraId="4C393A4D">
      <w:pPr>
        <w:spacing w:line="360" w:lineRule="auto"/>
        <w:ind w:firstLine="480" w:firstLineChars="200"/>
        <w:jc w:val="center"/>
        <w:rPr>
          <w:rFonts w:ascii="宋体" w:hAnsi="宋体" w:eastAsia="宋体" w:cs="宋体"/>
          <w:sz w:val="24"/>
          <w:szCs w:val="24"/>
        </w:rPr>
      </w:pPr>
      <w:r>
        <w:rPr>
          <w:rFonts w:ascii="宋体" w:hAnsi="宋体" w:eastAsia="宋体" w:cs="宋体"/>
          <w:sz w:val="24"/>
          <w:szCs w:val="24"/>
        </w:rPr>
        <w:drawing>
          <wp:inline distT="0" distB="0" distL="114300" distR="114300">
            <wp:extent cx="2193290" cy="2160270"/>
            <wp:effectExtent l="0" t="0" r="3810" b="1143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rcRect r="46834" b="30662"/>
                    <a:stretch>
                      <a:fillRect/>
                    </a:stretch>
                  </pic:blipFill>
                  <pic:spPr>
                    <a:xfrm>
                      <a:off x="0" y="0"/>
                      <a:ext cx="2193290" cy="2160270"/>
                    </a:xfrm>
                    <a:prstGeom prst="rect">
                      <a:avLst/>
                    </a:prstGeom>
                    <a:noFill/>
                    <a:ln w="9525">
                      <a:noFill/>
                    </a:ln>
                  </pic:spPr>
                </pic:pic>
              </a:graphicData>
            </a:graphic>
          </wp:inline>
        </w:drawing>
      </w:r>
    </w:p>
    <w:p w14:paraId="40C48078">
      <w:pPr>
        <w:spacing w:line="360" w:lineRule="auto"/>
        <w:ind w:firstLine="480" w:firstLineChars="200"/>
        <w:jc w:val="center"/>
        <w:rPr>
          <w:rFonts w:hint="default" w:ascii="宋体" w:hAnsi="宋体" w:eastAsia="宋体" w:cs="宋体"/>
          <w:sz w:val="24"/>
          <w:szCs w:val="24"/>
          <w:lang w:val="en-US" w:eastAsia="zh-CN"/>
        </w:rPr>
      </w:pPr>
      <w:r>
        <w:rPr>
          <w:rFonts w:hint="eastAsia" w:ascii="Times New Roman" w:hAnsi="Times New Roman" w:eastAsia="宋体" w:cs="Times New Roman"/>
          <w:kern w:val="2"/>
          <w:sz w:val="24"/>
          <w:szCs w:val="24"/>
          <w:lang w:val="en-US" w:eastAsia="zh-CN" w:bidi="ar-SA"/>
        </w:rPr>
        <w:t>dvPVBE</w:t>
      </w:r>
      <w:r>
        <w:rPr>
          <w:rFonts w:hint="eastAsia" w:ascii="宋体" w:hAnsi="宋体" w:eastAsia="宋体" w:cs="宋体"/>
          <w:kern w:val="2"/>
          <w:sz w:val="24"/>
          <w:szCs w:val="24"/>
          <w:lang w:val="en-US" w:eastAsia="zh-CN" w:bidi="ar-SA"/>
        </w:rPr>
        <w:t>模型</w:t>
      </w:r>
      <w:r>
        <w:rPr>
          <w:rFonts w:hint="eastAsia" w:ascii="宋体" w:hAnsi="宋体" w:cs="宋体"/>
          <w:sz w:val="24"/>
          <w:szCs w:val="24"/>
          <w:lang w:val="en-US" w:eastAsia="zh-CN"/>
        </w:rPr>
        <w:t>转轴节点图</w:t>
      </w:r>
    </w:p>
    <w:p w14:paraId="10FAE9B5">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3491865" cy="2160270"/>
            <wp:effectExtent l="0" t="0" r="635" b="11430"/>
            <wp:docPr id="2" name="图片 2" descr="材料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材料参数"/>
                    <pic:cNvPicPr>
                      <a:picLocks noChangeAspect="1"/>
                    </pic:cNvPicPr>
                  </pic:nvPicPr>
                  <pic:blipFill>
                    <a:blip r:embed="rId7"/>
                    <a:srcRect t="18841" b="26643"/>
                    <a:stretch>
                      <a:fillRect/>
                    </a:stretch>
                  </pic:blipFill>
                  <pic:spPr>
                    <a:xfrm>
                      <a:off x="0" y="0"/>
                      <a:ext cx="3491865" cy="2160270"/>
                    </a:xfrm>
                    <a:prstGeom prst="rect">
                      <a:avLst/>
                    </a:prstGeom>
                  </pic:spPr>
                </pic:pic>
              </a:graphicData>
            </a:graphic>
          </wp:inline>
        </w:drawing>
      </w:r>
    </w:p>
    <w:p w14:paraId="63E23BB3">
      <w:pPr>
        <w:spacing w:line="360" w:lineRule="auto"/>
        <w:ind w:firstLine="480" w:firstLineChars="200"/>
        <w:jc w:val="center"/>
        <w:rPr>
          <w:rFonts w:hint="eastAsia" w:ascii="宋体" w:hAnsi="宋体" w:cs="宋体"/>
          <w:sz w:val="24"/>
          <w:szCs w:val="24"/>
          <w:lang w:val="en-US" w:eastAsia="zh-CN"/>
        </w:rPr>
      </w:pPr>
      <w:r>
        <w:rPr>
          <w:rFonts w:hint="eastAsia" w:ascii="宋体" w:hAnsi="宋体" w:cs="宋体"/>
          <w:sz w:val="24"/>
          <w:szCs w:val="24"/>
          <w:lang w:val="en-US" w:eastAsia="zh-CN"/>
        </w:rPr>
        <w:t>节点模型</w:t>
      </w:r>
    </w:p>
    <w:p w14:paraId="0F22E773">
      <w:pPr>
        <w:spacing w:line="360" w:lineRule="auto"/>
        <w:ind w:firstLine="480" w:firstLineChars="200"/>
        <w:jc w:val="center"/>
        <w:rPr>
          <w:rFonts w:hint="eastAsia" w:ascii="宋体" w:hAnsi="宋体" w:cs="宋体"/>
          <w:sz w:val="24"/>
          <w:szCs w:val="24"/>
          <w:lang w:val="en-US" w:eastAsia="zh-CN"/>
        </w:rPr>
      </w:pPr>
      <w:r>
        <w:rPr>
          <w:rFonts w:hint="eastAsia" w:ascii="宋体" w:hAnsi="宋体" w:cs="宋体"/>
          <w:sz w:val="24"/>
          <w:szCs w:val="24"/>
          <w:lang w:val="en-US" w:eastAsia="zh-CN"/>
        </w:rPr>
        <w:drawing>
          <wp:inline distT="0" distB="0" distL="114300" distR="114300">
            <wp:extent cx="852170" cy="2160270"/>
            <wp:effectExtent l="0" t="0" r="11430" b="11430"/>
            <wp:docPr id="3" name="图片 3" descr="节点大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节点大样"/>
                    <pic:cNvPicPr>
                      <a:picLocks noChangeAspect="1"/>
                    </pic:cNvPicPr>
                  </pic:nvPicPr>
                  <pic:blipFill>
                    <a:blip r:embed="rId8"/>
                    <a:stretch>
                      <a:fillRect/>
                    </a:stretch>
                  </pic:blipFill>
                  <pic:spPr>
                    <a:xfrm>
                      <a:off x="0" y="0"/>
                      <a:ext cx="852170" cy="2160270"/>
                    </a:xfrm>
                    <a:prstGeom prst="rect">
                      <a:avLst/>
                    </a:prstGeom>
                  </pic:spPr>
                </pic:pic>
              </a:graphicData>
            </a:graphic>
          </wp:inline>
        </w:drawing>
      </w:r>
      <w:r>
        <w:rPr>
          <w:rFonts w:hint="eastAsia" w:ascii="宋体" w:hAnsi="宋体" w:cs="宋体"/>
          <w:sz w:val="24"/>
          <w:szCs w:val="24"/>
          <w:lang w:val="en-US" w:eastAsia="zh-CN"/>
        </w:rPr>
        <w:t xml:space="preserve">       </w:t>
      </w:r>
      <w:r>
        <w:rPr>
          <w:rFonts w:hint="eastAsia" w:ascii="宋体" w:hAnsi="宋体" w:cs="宋体"/>
          <w:sz w:val="24"/>
          <w:szCs w:val="24"/>
          <w:lang w:val="en-US" w:eastAsia="zh-CN"/>
        </w:rPr>
        <w:drawing>
          <wp:inline distT="0" distB="0" distL="114300" distR="114300">
            <wp:extent cx="1188720" cy="2160270"/>
            <wp:effectExtent l="0" t="0" r="5080" b="11430"/>
            <wp:docPr id="4" name="图片 4" descr="节点大样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节点大样2"/>
                    <pic:cNvPicPr>
                      <a:picLocks noChangeAspect="1"/>
                    </pic:cNvPicPr>
                  </pic:nvPicPr>
                  <pic:blipFill>
                    <a:blip r:embed="rId9"/>
                    <a:stretch>
                      <a:fillRect/>
                    </a:stretch>
                  </pic:blipFill>
                  <pic:spPr>
                    <a:xfrm>
                      <a:off x="0" y="0"/>
                      <a:ext cx="1188720" cy="2160270"/>
                    </a:xfrm>
                    <a:prstGeom prst="rect">
                      <a:avLst/>
                    </a:prstGeom>
                  </pic:spPr>
                </pic:pic>
              </a:graphicData>
            </a:graphic>
          </wp:inline>
        </w:drawing>
      </w:r>
    </w:p>
    <w:p w14:paraId="7A3351E2">
      <w:pPr>
        <w:spacing w:line="360" w:lineRule="auto"/>
        <w:ind w:firstLine="480" w:firstLineChars="200"/>
        <w:jc w:val="center"/>
        <w:rPr>
          <w:rFonts w:hint="eastAsia" w:ascii="宋体" w:hAnsi="宋体" w:cs="宋体"/>
          <w:sz w:val="24"/>
          <w:szCs w:val="24"/>
          <w:lang w:val="en-US" w:eastAsia="zh-CN"/>
        </w:rPr>
      </w:pPr>
      <w:r>
        <w:rPr>
          <w:rFonts w:hint="eastAsia" w:ascii="宋体" w:hAnsi="宋体" w:cs="宋体"/>
          <w:sz w:val="24"/>
          <w:szCs w:val="24"/>
          <w:lang w:val="en-US" w:eastAsia="zh-CN"/>
        </w:rPr>
        <w:t>节点大样图</w:t>
      </w:r>
    </w:p>
    <w:p w14:paraId="11FA8E7C">
      <w:pPr>
        <w:spacing w:line="360" w:lineRule="auto"/>
        <w:rPr>
          <w:rFonts w:hint="eastAsia" w:ascii="黑体" w:hAnsi="黑体" w:eastAsia="黑体" w:cs="黑体"/>
          <w:b/>
          <w:bCs/>
          <w:kern w:val="2"/>
          <w:sz w:val="28"/>
          <w:szCs w:val="28"/>
          <w:lang w:val="en-US" w:eastAsia="zh-CN" w:bidi="ar-SA"/>
        </w:rPr>
      </w:pPr>
      <w:bookmarkStart w:id="12" w:name="heading_12"/>
      <w:r>
        <w:rPr>
          <w:rFonts w:hint="eastAsia" w:ascii="黑体" w:hAnsi="黑体" w:eastAsia="黑体" w:cs="黑体"/>
          <w:b/>
          <w:bCs/>
          <w:kern w:val="2"/>
          <w:sz w:val="28"/>
          <w:szCs w:val="28"/>
          <w:lang w:val="en-US" w:eastAsia="zh-CN" w:bidi="ar-SA"/>
        </w:rPr>
        <w:t>3.3材料参数表</w:t>
      </w:r>
      <w:bookmarkEnd w:id="12"/>
    </w:p>
    <w:p w14:paraId="7C7CA77D">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次模数智能光伏玻璃幕墙的所有材料均选用工程化成熟产品，摒弃原百叶窗的电机、导轨等机械构件，核心材料严格遵循模数设计，满足建筑幕墙、光伏工程、结构工程等相关规范要求，核心材料的技术参数如下表所示</w:t>
      </w:r>
      <w:r>
        <w:rPr>
          <w:rFonts w:hint="eastAsia" w:ascii="宋体" w:hAnsi="宋体" w:cs="宋体"/>
          <w:kern w:val="2"/>
          <w:sz w:val="24"/>
          <w:szCs w:val="24"/>
          <w:lang w:val="en-US" w:eastAsia="zh-CN" w:bidi="ar-SA"/>
        </w:rPr>
        <w:t>。</w:t>
      </w:r>
    </w:p>
    <w:tbl>
      <w:tblPr>
        <w:tblStyle w:val="5"/>
        <w:tblW w:w="8648"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708"/>
        <w:gridCol w:w="1320"/>
        <w:gridCol w:w="2560"/>
        <w:gridCol w:w="1540"/>
        <w:gridCol w:w="1520"/>
      </w:tblGrid>
      <w:tr w14:paraId="094A57C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08" w:type="dxa"/>
            <w:tcMar>
              <w:top w:w="60" w:type="dxa"/>
              <w:left w:w="120" w:type="dxa"/>
              <w:bottom w:w="30" w:type="dxa"/>
              <w:right w:w="120" w:type="dxa"/>
            </w:tcMar>
          </w:tcPr>
          <w:p w14:paraId="2BA800A0">
            <w:pPr>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材料/设备名称</w:t>
            </w:r>
          </w:p>
        </w:tc>
        <w:tc>
          <w:tcPr>
            <w:tcW w:w="1320" w:type="dxa"/>
            <w:tcMar>
              <w:top w:w="60" w:type="dxa"/>
              <w:left w:w="120" w:type="dxa"/>
              <w:bottom w:w="30" w:type="dxa"/>
              <w:right w:w="120" w:type="dxa"/>
            </w:tcMar>
          </w:tcPr>
          <w:p w14:paraId="2DD0FF1D">
            <w:pPr>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规格型号</w:t>
            </w:r>
          </w:p>
        </w:tc>
        <w:tc>
          <w:tcPr>
            <w:tcW w:w="2560" w:type="dxa"/>
            <w:tcMar>
              <w:top w:w="60" w:type="dxa"/>
              <w:left w:w="120" w:type="dxa"/>
              <w:bottom w:w="30" w:type="dxa"/>
              <w:right w:w="120" w:type="dxa"/>
            </w:tcMar>
          </w:tcPr>
          <w:p w14:paraId="43403910">
            <w:pPr>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技术参数</w:t>
            </w:r>
          </w:p>
        </w:tc>
        <w:tc>
          <w:tcPr>
            <w:tcW w:w="1540" w:type="dxa"/>
            <w:tcMar>
              <w:top w:w="60" w:type="dxa"/>
              <w:left w:w="120" w:type="dxa"/>
              <w:bottom w:w="30" w:type="dxa"/>
              <w:right w:w="120" w:type="dxa"/>
            </w:tcMar>
          </w:tcPr>
          <w:p w14:paraId="494CCD2D">
            <w:pPr>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执行标准</w:t>
            </w:r>
          </w:p>
        </w:tc>
        <w:tc>
          <w:tcPr>
            <w:tcW w:w="1520" w:type="dxa"/>
            <w:tcMar>
              <w:top w:w="60" w:type="dxa"/>
              <w:left w:w="120" w:type="dxa"/>
              <w:bottom w:w="30" w:type="dxa"/>
              <w:right w:w="120" w:type="dxa"/>
            </w:tcMar>
          </w:tcPr>
          <w:p w14:paraId="7525D61E">
            <w:pPr>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适用部位</w:t>
            </w:r>
          </w:p>
        </w:tc>
      </w:tr>
      <w:tr w14:paraId="569F2E1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08" w:type="dxa"/>
            <w:tcMar>
              <w:top w:w="60" w:type="dxa"/>
              <w:left w:w="120" w:type="dxa"/>
              <w:bottom w:w="30" w:type="dxa"/>
              <w:right w:w="120" w:type="dxa"/>
            </w:tcMar>
          </w:tcPr>
          <w:p w14:paraId="0B48CD31">
            <w:pPr>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智能光伏玻璃面板</w:t>
            </w:r>
          </w:p>
        </w:tc>
        <w:tc>
          <w:tcPr>
            <w:tcW w:w="1320" w:type="dxa"/>
            <w:tcMar>
              <w:top w:w="60" w:type="dxa"/>
              <w:left w:w="120" w:type="dxa"/>
              <w:bottom w:w="30" w:type="dxa"/>
              <w:right w:w="120" w:type="dxa"/>
            </w:tcMar>
          </w:tcPr>
          <w:p w14:paraId="087181EB">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定制夹层玻璃</w:t>
            </w:r>
          </w:p>
        </w:tc>
        <w:tc>
          <w:tcPr>
            <w:tcW w:w="2560" w:type="dxa"/>
            <w:tcMar>
              <w:top w:w="60" w:type="dxa"/>
              <w:left w:w="120" w:type="dxa"/>
              <w:bottom w:w="30" w:type="dxa"/>
              <w:right w:w="120" w:type="dxa"/>
            </w:tcMar>
          </w:tcPr>
          <w:p w14:paraId="33F6310E">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600mm×1200mm×18mm，6mm低铁超白钢化+6mm光伏夹层+6mm低铁超白钢化，单晶硅光伏电池标称效率21.32%，透光率0</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70%电致调节，NOCT=45℃</w:t>
            </w:r>
          </w:p>
        </w:tc>
        <w:tc>
          <w:tcPr>
            <w:tcW w:w="1540" w:type="dxa"/>
            <w:tcMar>
              <w:top w:w="60" w:type="dxa"/>
              <w:left w:w="120" w:type="dxa"/>
              <w:bottom w:w="30" w:type="dxa"/>
              <w:right w:w="120" w:type="dxa"/>
            </w:tcMar>
          </w:tcPr>
          <w:p w14:paraId="4E2D45BB">
            <w:pPr>
              <w:spacing w:line="360" w:lineRule="auto"/>
              <w:jc w:val="left"/>
              <w:rPr>
                <w:rFonts w:hint="eastAsia" w:ascii="宋体" w:hAnsi="宋体" w:eastAsia="宋体" w:cs="宋体"/>
                <w:kern w:val="2"/>
                <w:sz w:val="18"/>
                <w:szCs w:val="18"/>
                <w:lang w:val="en-US" w:eastAsia="zh-CN" w:bidi="ar-SA"/>
              </w:rPr>
            </w:pPr>
            <w:r>
              <w:rPr>
                <w:rFonts w:hint="default" w:ascii="Times New Roman" w:hAnsi="Times New Roman" w:eastAsia="宋体" w:cs="Times New Roman"/>
                <w:kern w:val="2"/>
                <w:sz w:val="18"/>
                <w:szCs w:val="18"/>
                <w:lang w:val="en-US" w:eastAsia="zh-CN" w:bidi="ar-SA"/>
              </w:rPr>
              <w:t>GB/T29553-2023、GB/T 11944-2021</w:t>
            </w:r>
          </w:p>
        </w:tc>
        <w:tc>
          <w:tcPr>
            <w:tcW w:w="1520" w:type="dxa"/>
            <w:tcMar>
              <w:top w:w="60" w:type="dxa"/>
              <w:left w:w="120" w:type="dxa"/>
              <w:bottom w:w="30" w:type="dxa"/>
              <w:right w:w="120" w:type="dxa"/>
            </w:tcMar>
          </w:tcPr>
          <w:p w14:paraId="4E1D0407">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幕墙外层功能层</w:t>
            </w:r>
          </w:p>
        </w:tc>
      </w:tr>
      <w:tr w14:paraId="260648E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08" w:type="dxa"/>
            <w:tcMar>
              <w:top w:w="60" w:type="dxa"/>
              <w:left w:w="120" w:type="dxa"/>
              <w:bottom w:w="30" w:type="dxa"/>
              <w:right w:w="120" w:type="dxa"/>
            </w:tcMar>
          </w:tcPr>
          <w:p w14:paraId="1C0A573B">
            <w:pPr>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幕墙主龙骨</w:t>
            </w:r>
          </w:p>
        </w:tc>
        <w:tc>
          <w:tcPr>
            <w:tcW w:w="1320" w:type="dxa"/>
            <w:tcMar>
              <w:top w:w="60" w:type="dxa"/>
              <w:left w:w="120" w:type="dxa"/>
              <w:bottom w:w="30" w:type="dxa"/>
              <w:right w:w="120" w:type="dxa"/>
            </w:tcMar>
          </w:tcPr>
          <w:p w14:paraId="2113ADB6">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铝合金6063-T5</w:t>
            </w:r>
          </w:p>
        </w:tc>
        <w:tc>
          <w:tcPr>
            <w:tcW w:w="2560" w:type="dxa"/>
            <w:tcMar>
              <w:top w:w="60" w:type="dxa"/>
              <w:left w:w="120" w:type="dxa"/>
              <w:bottom w:w="30" w:type="dxa"/>
              <w:right w:w="120" w:type="dxa"/>
            </w:tcMar>
          </w:tcPr>
          <w:p w14:paraId="50EA1E9B">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竖向龙骨100×80mm，横向龙骨80×60mm，屈服强度≥205MPa，表面氟碳喷涂（膜厚≥30μm）</w:t>
            </w:r>
          </w:p>
        </w:tc>
        <w:tc>
          <w:tcPr>
            <w:tcW w:w="1540" w:type="dxa"/>
            <w:tcMar>
              <w:top w:w="60" w:type="dxa"/>
              <w:left w:w="120" w:type="dxa"/>
              <w:bottom w:w="30" w:type="dxa"/>
              <w:right w:w="120" w:type="dxa"/>
            </w:tcMar>
          </w:tcPr>
          <w:p w14:paraId="2B4271D6">
            <w:pPr>
              <w:spacing w:line="360" w:lineRule="auto"/>
              <w:jc w:val="left"/>
              <w:rPr>
                <w:rFonts w:hint="eastAsia" w:ascii="宋体" w:hAnsi="宋体" w:eastAsia="宋体" w:cs="宋体"/>
                <w:kern w:val="2"/>
                <w:sz w:val="18"/>
                <w:szCs w:val="18"/>
                <w:lang w:val="en-US" w:eastAsia="zh-CN" w:bidi="ar-SA"/>
              </w:rPr>
            </w:pPr>
            <w:r>
              <w:rPr>
                <w:rFonts w:hint="eastAsia" w:ascii="Times New Roman" w:hAnsi="Times New Roman" w:eastAsia="宋体" w:cs="Times New Roman"/>
                <w:kern w:val="2"/>
                <w:sz w:val="18"/>
                <w:szCs w:val="18"/>
                <w:lang w:val="en-US" w:eastAsia="zh-CN" w:bidi="ar-SA"/>
              </w:rPr>
              <w:t>GB/T5237.5-2017</w:t>
            </w:r>
          </w:p>
        </w:tc>
        <w:tc>
          <w:tcPr>
            <w:tcW w:w="1520" w:type="dxa"/>
            <w:tcMar>
              <w:top w:w="60" w:type="dxa"/>
              <w:left w:w="120" w:type="dxa"/>
              <w:bottom w:w="30" w:type="dxa"/>
              <w:right w:w="120" w:type="dxa"/>
            </w:tcMar>
          </w:tcPr>
          <w:p w14:paraId="298DFBDA">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幕墙承重结构</w:t>
            </w:r>
          </w:p>
        </w:tc>
      </w:tr>
      <w:tr w14:paraId="34B326E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08" w:type="dxa"/>
            <w:tcMar>
              <w:top w:w="60" w:type="dxa"/>
              <w:left w:w="120" w:type="dxa"/>
              <w:bottom w:w="30" w:type="dxa"/>
              <w:right w:w="120" w:type="dxa"/>
            </w:tcMar>
          </w:tcPr>
          <w:p w14:paraId="5CC633C0">
            <w:pPr>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干挂夹具</w:t>
            </w:r>
          </w:p>
        </w:tc>
        <w:tc>
          <w:tcPr>
            <w:tcW w:w="1320" w:type="dxa"/>
            <w:tcMar>
              <w:top w:w="60" w:type="dxa"/>
              <w:left w:w="120" w:type="dxa"/>
              <w:bottom w:w="30" w:type="dxa"/>
              <w:right w:w="120" w:type="dxa"/>
            </w:tcMar>
          </w:tcPr>
          <w:p w14:paraId="38A14A41">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不锈钢304</w:t>
            </w:r>
          </w:p>
        </w:tc>
        <w:tc>
          <w:tcPr>
            <w:tcW w:w="2560" w:type="dxa"/>
            <w:tcMar>
              <w:top w:w="60" w:type="dxa"/>
              <w:left w:w="120" w:type="dxa"/>
              <w:bottom w:w="30" w:type="dxa"/>
              <w:right w:w="120" w:type="dxa"/>
            </w:tcMar>
          </w:tcPr>
          <w:p w14:paraId="54C03521">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定制光伏玻璃专用，夹持厚度18mm，抗拉强度≥520MPa，调节误差±0.1mm</w:t>
            </w:r>
          </w:p>
        </w:tc>
        <w:tc>
          <w:tcPr>
            <w:tcW w:w="1540" w:type="dxa"/>
            <w:tcMar>
              <w:top w:w="60" w:type="dxa"/>
              <w:left w:w="120" w:type="dxa"/>
              <w:bottom w:w="30" w:type="dxa"/>
              <w:right w:w="120" w:type="dxa"/>
            </w:tcMar>
          </w:tcPr>
          <w:p w14:paraId="73447201">
            <w:pPr>
              <w:spacing w:line="360" w:lineRule="auto"/>
              <w:jc w:val="left"/>
              <w:rPr>
                <w:rFonts w:hint="eastAsia" w:ascii="宋体" w:hAnsi="宋体" w:eastAsia="宋体" w:cs="宋体"/>
                <w:kern w:val="2"/>
                <w:sz w:val="18"/>
                <w:szCs w:val="18"/>
                <w:lang w:val="en-US" w:eastAsia="zh-CN" w:bidi="ar-SA"/>
              </w:rPr>
            </w:pPr>
            <w:r>
              <w:rPr>
                <w:rFonts w:hint="eastAsia" w:ascii="Times New Roman" w:hAnsi="Times New Roman" w:eastAsia="宋体" w:cs="Times New Roman"/>
                <w:kern w:val="2"/>
                <w:sz w:val="18"/>
                <w:szCs w:val="18"/>
                <w:lang w:val="en-US" w:eastAsia="zh-CN" w:bidi="ar-SA"/>
              </w:rPr>
              <w:t>GB/T3098.1-2010</w:t>
            </w:r>
          </w:p>
        </w:tc>
        <w:tc>
          <w:tcPr>
            <w:tcW w:w="1520" w:type="dxa"/>
            <w:tcMar>
              <w:top w:w="60" w:type="dxa"/>
              <w:left w:w="120" w:type="dxa"/>
              <w:bottom w:w="30" w:type="dxa"/>
              <w:right w:w="120" w:type="dxa"/>
            </w:tcMar>
          </w:tcPr>
          <w:p w14:paraId="79652CA7">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600×1200mm面板与龙骨连接</w:t>
            </w:r>
          </w:p>
        </w:tc>
      </w:tr>
      <w:tr w14:paraId="0C93DED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08" w:type="dxa"/>
            <w:tcMar>
              <w:top w:w="60" w:type="dxa"/>
              <w:left w:w="120" w:type="dxa"/>
              <w:bottom w:w="30" w:type="dxa"/>
              <w:right w:w="120" w:type="dxa"/>
            </w:tcMar>
          </w:tcPr>
          <w:p w14:paraId="0E611388">
            <w:pPr>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电致变光控制模块</w:t>
            </w:r>
          </w:p>
        </w:tc>
        <w:tc>
          <w:tcPr>
            <w:tcW w:w="1320" w:type="dxa"/>
            <w:tcMar>
              <w:top w:w="60" w:type="dxa"/>
              <w:left w:w="120" w:type="dxa"/>
              <w:bottom w:w="30" w:type="dxa"/>
              <w:right w:w="120" w:type="dxa"/>
            </w:tcMar>
          </w:tcPr>
          <w:p w14:paraId="01F5FEEA">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定制模数化</w:t>
            </w:r>
          </w:p>
        </w:tc>
        <w:tc>
          <w:tcPr>
            <w:tcW w:w="2560" w:type="dxa"/>
            <w:tcMar>
              <w:top w:w="60" w:type="dxa"/>
              <w:left w:w="120" w:type="dxa"/>
              <w:bottom w:w="30" w:type="dxa"/>
              <w:right w:w="120" w:type="dxa"/>
            </w:tcMar>
          </w:tcPr>
          <w:p w14:paraId="5E2E2D0E">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工作电压24V DC，控制精度±1%透光率，防护等级IP67，适配600×1200mm面板</w:t>
            </w:r>
          </w:p>
        </w:tc>
        <w:tc>
          <w:tcPr>
            <w:tcW w:w="1540" w:type="dxa"/>
            <w:tcMar>
              <w:top w:w="60" w:type="dxa"/>
              <w:left w:w="120" w:type="dxa"/>
              <w:bottom w:w="30" w:type="dxa"/>
              <w:right w:w="120" w:type="dxa"/>
            </w:tcMar>
          </w:tcPr>
          <w:p w14:paraId="63C47E57">
            <w:pPr>
              <w:spacing w:line="360" w:lineRule="auto"/>
              <w:jc w:val="left"/>
              <w:rPr>
                <w:rFonts w:hint="eastAsia" w:ascii="宋体" w:hAnsi="宋体" w:eastAsia="宋体" w:cs="宋体"/>
                <w:kern w:val="2"/>
                <w:sz w:val="18"/>
                <w:szCs w:val="18"/>
                <w:lang w:val="en-US" w:eastAsia="zh-CN" w:bidi="ar-SA"/>
              </w:rPr>
            </w:pPr>
            <w:r>
              <w:rPr>
                <w:rFonts w:hint="eastAsia" w:ascii="Times New Roman" w:hAnsi="Times New Roman" w:eastAsia="宋体" w:cs="Times New Roman"/>
                <w:kern w:val="2"/>
                <w:sz w:val="18"/>
                <w:szCs w:val="18"/>
                <w:lang w:val="en-US" w:eastAsia="zh-CN" w:bidi="ar-SA"/>
              </w:rPr>
              <w:t>GB/T2900.62-2009</w:t>
            </w:r>
          </w:p>
        </w:tc>
        <w:tc>
          <w:tcPr>
            <w:tcW w:w="1520" w:type="dxa"/>
            <w:tcMar>
              <w:top w:w="60" w:type="dxa"/>
              <w:left w:w="120" w:type="dxa"/>
              <w:bottom w:w="30" w:type="dxa"/>
              <w:right w:w="120" w:type="dxa"/>
            </w:tcMar>
          </w:tcPr>
          <w:p w14:paraId="63826092">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幕墙竖框检修口内</w:t>
            </w:r>
          </w:p>
        </w:tc>
      </w:tr>
      <w:tr w14:paraId="010FC43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08" w:type="dxa"/>
            <w:tcMar>
              <w:top w:w="60" w:type="dxa"/>
              <w:left w:w="120" w:type="dxa"/>
              <w:bottom w:w="30" w:type="dxa"/>
              <w:right w:w="120" w:type="dxa"/>
            </w:tcMar>
          </w:tcPr>
          <w:p w14:paraId="72E4C0C6">
            <w:pPr>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中空玻璃（内层）</w:t>
            </w:r>
          </w:p>
        </w:tc>
        <w:tc>
          <w:tcPr>
            <w:tcW w:w="1320" w:type="dxa"/>
            <w:tcMar>
              <w:top w:w="60" w:type="dxa"/>
              <w:left w:w="120" w:type="dxa"/>
              <w:bottom w:w="30" w:type="dxa"/>
              <w:right w:w="120" w:type="dxa"/>
            </w:tcMar>
          </w:tcPr>
          <w:p w14:paraId="26B79DBB">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600mm×1200mm定制</w:t>
            </w:r>
          </w:p>
        </w:tc>
        <w:tc>
          <w:tcPr>
            <w:tcW w:w="2560" w:type="dxa"/>
            <w:tcMar>
              <w:top w:w="60" w:type="dxa"/>
              <w:left w:w="120" w:type="dxa"/>
              <w:bottom w:w="30" w:type="dxa"/>
              <w:right w:w="120" w:type="dxa"/>
            </w:tcMar>
          </w:tcPr>
          <w:p w14:paraId="2C290E0A">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6mm超白钢化+12A+6mm超白钢化，U=1.8 W·(m²·K)⁻¹，SHGC=0.4，可见光透射比≥70%</w:t>
            </w:r>
          </w:p>
        </w:tc>
        <w:tc>
          <w:tcPr>
            <w:tcW w:w="1540" w:type="dxa"/>
            <w:tcMar>
              <w:top w:w="60" w:type="dxa"/>
              <w:left w:w="120" w:type="dxa"/>
              <w:bottom w:w="30" w:type="dxa"/>
              <w:right w:w="120" w:type="dxa"/>
            </w:tcMar>
          </w:tcPr>
          <w:p w14:paraId="7FA63508">
            <w:pPr>
              <w:spacing w:line="360" w:lineRule="auto"/>
              <w:jc w:val="left"/>
              <w:rPr>
                <w:rFonts w:hint="eastAsia" w:ascii="宋体" w:hAnsi="宋体" w:eastAsia="宋体" w:cs="宋体"/>
                <w:kern w:val="2"/>
                <w:sz w:val="18"/>
                <w:szCs w:val="18"/>
                <w:lang w:val="en-US" w:eastAsia="zh-CN" w:bidi="ar-SA"/>
              </w:rPr>
            </w:pPr>
            <w:r>
              <w:rPr>
                <w:rFonts w:hint="eastAsia" w:ascii="Times New Roman" w:hAnsi="Times New Roman" w:eastAsia="宋体" w:cs="Times New Roman"/>
                <w:kern w:val="2"/>
                <w:sz w:val="18"/>
                <w:szCs w:val="18"/>
                <w:lang w:val="en-US" w:eastAsia="zh-CN" w:bidi="ar-SA"/>
              </w:rPr>
              <w:t>GB/T11944-2021</w:t>
            </w:r>
          </w:p>
        </w:tc>
        <w:tc>
          <w:tcPr>
            <w:tcW w:w="1520" w:type="dxa"/>
            <w:tcMar>
              <w:top w:w="60" w:type="dxa"/>
              <w:left w:w="120" w:type="dxa"/>
              <w:bottom w:w="30" w:type="dxa"/>
              <w:right w:w="120" w:type="dxa"/>
            </w:tcMar>
          </w:tcPr>
          <w:p w14:paraId="42FF2045">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幕墙内层围护层</w:t>
            </w:r>
          </w:p>
        </w:tc>
      </w:tr>
      <w:tr w14:paraId="3AF5E5D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08" w:type="dxa"/>
            <w:tcMar>
              <w:top w:w="60" w:type="dxa"/>
              <w:left w:w="120" w:type="dxa"/>
              <w:bottom w:w="30" w:type="dxa"/>
              <w:right w:w="120" w:type="dxa"/>
            </w:tcMar>
          </w:tcPr>
          <w:p w14:paraId="2409E8AF">
            <w:pPr>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密封胶条/结构胶</w:t>
            </w:r>
          </w:p>
        </w:tc>
        <w:tc>
          <w:tcPr>
            <w:tcW w:w="1320" w:type="dxa"/>
            <w:tcMar>
              <w:top w:w="60" w:type="dxa"/>
              <w:left w:w="120" w:type="dxa"/>
              <w:bottom w:w="30" w:type="dxa"/>
              <w:right w:w="120" w:type="dxa"/>
            </w:tcMar>
          </w:tcPr>
          <w:p w14:paraId="575AC89E">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三元乙丙橡胶/硅酮结构胶</w:t>
            </w:r>
          </w:p>
        </w:tc>
        <w:tc>
          <w:tcPr>
            <w:tcW w:w="2560" w:type="dxa"/>
            <w:tcMar>
              <w:top w:w="60" w:type="dxa"/>
              <w:left w:w="120" w:type="dxa"/>
              <w:bottom w:w="30" w:type="dxa"/>
              <w:right w:w="120" w:type="dxa"/>
            </w:tcMar>
          </w:tcPr>
          <w:p w14:paraId="4A8DDC48">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胶条截面20×10mm，邵氏硬度70±5；结构胶拉伸强度≥0.6MPa，耐老化年限≥20年</w:t>
            </w:r>
          </w:p>
        </w:tc>
        <w:tc>
          <w:tcPr>
            <w:tcW w:w="1540" w:type="dxa"/>
            <w:tcMar>
              <w:top w:w="60" w:type="dxa"/>
              <w:left w:w="120" w:type="dxa"/>
              <w:bottom w:w="30" w:type="dxa"/>
              <w:right w:w="120" w:type="dxa"/>
            </w:tcMar>
          </w:tcPr>
          <w:p w14:paraId="6628289F">
            <w:pPr>
              <w:spacing w:line="360" w:lineRule="auto"/>
              <w:jc w:val="left"/>
              <w:rPr>
                <w:rFonts w:hint="eastAsia" w:ascii="宋体" w:hAnsi="宋体" w:eastAsia="宋体" w:cs="宋体"/>
                <w:kern w:val="2"/>
                <w:sz w:val="18"/>
                <w:szCs w:val="18"/>
                <w:lang w:val="en-US" w:eastAsia="zh-CN" w:bidi="ar-SA"/>
              </w:rPr>
            </w:pPr>
            <w:r>
              <w:rPr>
                <w:rFonts w:hint="eastAsia" w:ascii="Times New Roman" w:hAnsi="Times New Roman" w:eastAsia="宋体" w:cs="Times New Roman"/>
                <w:kern w:val="2"/>
                <w:sz w:val="18"/>
                <w:szCs w:val="18"/>
                <w:lang w:val="en-US" w:eastAsia="zh-CN" w:bidi="ar-SA"/>
              </w:rPr>
              <w:t>GB/T18173.2-2014、GB 16776-2005</w:t>
            </w:r>
          </w:p>
        </w:tc>
        <w:tc>
          <w:tcPr>
            <w:tcW w:w="1520" w:type="dxa"/>
            <w:tcMar>
              <w:top w:w="60" w:type="dxa"/>
              <w:left w:w="120" w:type="dxa"/>
              <w:bottom w:w="30" w:type="dxa"/>
              <w:right w:w="120" w:type="dxa"/>
            </w:tcMar>
          </w:tcPr>
          <w:p w14:paraId="58119C3F">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幕墙密封部位</w:t>
            </w:r>
          </w:p>
        </w:tc>
      </w:tr>
      <w:tr w14:paraId="4D40FDB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08" w:type="dxa"/>
            <w:tcMar>
              <w:top w:w="60" w:type="dxa"/>
              <w:left w:w="120" w:type="dxa"/>
              <w:bottom w:w="30" w:type="dxa"/>
              <w:right w:w="120" w:type="dxa"/>
            </w:tcMar>
          </w:tcPr>
          <w:p w14:paraId="0DBD6AA9">
            <w:pPr>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光伏逆变器</w:t>
            </w:r>
          </w:p>
        </w:tc>
        <w:tc>
          <w:tcPr>
            <w:tcW w:w="1320" w:type="dxa"/>
            <w:tcMar>
              <w:top w:w="60" w:type="dxa"/>
              <w:left w:w="120" w:type="dxa"/>
              <w:bottom w:w="30" w:type="dxa"/>
              <w:right w:w="120" w:type="dxa"/>
            </w:tcMar>
          </w:tcPr>
          <w:p w14:paraId="162426DE">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定制并网型</w:t>
            </w:r>
          </w:p>
        </w:tc>
        <w:tc>
          <w:tcPr>
            <w:tcW w:w="2560" w:type="dxa"/>
            <w:tcMar>
              <w:top w:w="60" w:type="dxa"/>
              <w:left w:w="120" w:type="dxa"/>
              <w:bottom w:w="30" w:type="dxa"/>
              <w:right w:w="120" w:type="dxa"/>
            </w:tcMar>
          </w:tcPr>
          <w:p w14:paraId="2426A032">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额定功率10kW，输入电压40~60V，输出电压220V/380V，转换效率≥98%</w:t>
            </w:r>
          </w:p>
        </w:tc>
        <w:tc>
          <w:tcPr>
            <w:tcW w:w="1540" w:type="dxa"/>
            <w:tcMar>
              <w:top w:w="60" w:type="dxa"/>
              <w:left w:w="120" w:type="dxa"/>
              <w:bottom w:w="30" w:type="dxa"/>
              <w:right w:w="120" w:type="dxa"/>
            </w:tcMar>
          </w:tcPr>
          <w:p w14:paraId="36200C37">
            <w:pPr>
              <w:spacing w:line="360" w:lineRule="auto"/>
              <w:jc w:val="left"/>
              <w:rPr>
                <w:rFonts w:hint="eastAsia" w:ascii="宋体" w:hAnsi="宋体" w:eastAsia="宋体" w:cs="宋体"/>
                <w:kern w:val="2"/>
                <w:sz w:val="18"/>
                <w:szCs w:val="18"/>
                <w:lang w:val="en-US" w:eastAsia="zh-CN" w:bidi="ar-SA"/>
              </w:rPr>
            </w:pPr>
            <w:r>
              <w:rPr>
                <w:rFonts w:hint="eastAsia" w:ascii="Times New Roman" w:hAnsi="Times New Roman" w:eastAsia="宋体" w:cs="Times New Roman"/>
                <w:kern w:val="2"/>
                <w:sz w:val="18"/>
                <w:szCs w:val="18"/>
                <w:lang w:val="en-US" w:eastAsia="zh-CN" w:bidi="ar-SA"/>
              </w:rPr>
              <w:t>GB/T 37408-2019</w:t>
            </w:r>
          </w:p>
        </w:tc>
        <w:tc>
          <w:tcPr>
            <w:tcW w:w="1520" w:type="dxa"/>
            <w:tcMar>
              <w:top w:w="60" w:type="dxa"/>
              <w:left w:w="120" w:type="dxa"/>
              <w:bottom w:w="30" w:type="dxa"/>
              <w:right w:w="120" w:type="dxa"/>
            </w:tcMar>
          </w:tcPr>
          <w:p w14:paraId="651C7C41">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光伏发电并网</w:t>
            </w:r>
          </w:p>
        </w:tc>
      </w:tr>
      <w:tr w14:paraId="05F988F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08" w:type="dxa"/>
            <w:tcMar>
              <w:top w:w="60" w:type="dxa"/>
              <w:left w:w="120" w:type="dxa"/>
              <w:bottom w:w="30" w:type="dxa"/>
              <w:right w:w="120" w:type="dxa"/>
            </w:tcMar>
          </w:tcPr>
          <w:p w14:paraId="388D4930">
            <w:pPr>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太阳辐射仪</w:t>
            </w:r>
          </w:p>
        </w:tc>
        <w:tc>
          <w:tcPr>
            <w:tcW w:w="1320" w:type="dxa"/>
            <w:tcMar>
              <w:top w:w="60" w:type="dxa"/>
              <w:left w:w="120" w:type="dxa"/>
              <w:bottom w:w="30" w:type="dxa"/>
              <w:right w:w="120" w:type="dxa"/>
            </w:tcMar>
          </w:tcPr>
          <w:p w14:paraId="7EE07BF6">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TBQ-2</w:t>
            </w:r>
          </w:p>
        </w:tc>
        <w:tc>
          <w:tcPr>
            <w:tcW w:w="2560" w:type="dxa"/>
            <w:tcMar>
              <w:top w:w="60" w:type="dxa"/>
              <w:left w:w="120" w:type="dxa"/>
              <w:bottom w:w="30" w:type="dxa"/>
              <w:right w:w="120" w:type="dxa"/>
            </w:tcMar>
          </w:tcPr>
          <w:p w14:paraId="5097E046">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测量范围02000W/m²，精度±2%，输出420mA</w:t>
            </w:r>
          </w:p>
        </w:tc>
        <w:tc>
          <w:tcPr>
            <w:tcW w:w="1540" w:type="dxa"/>
            <w:tcMar>
              <w:top w:w="60" w:type="dxa"/>
              <w:left w:w="120" w:type="dxa"/>
              <w:bottom w:w="30" w:type="dxa"/>
              <w:right w:w="120" w:type="dxa"/>
            </w:tcMar>
          </w:tcPr>
          <w:p w14:paraId="1D092784">
            <w:pPr>
              <w:spacing w:line="360" w:lineRule="auto"/>
              <w:jc w:val="left"/>
              <w:rPr>
                <w:rFonts w:hint="eastAsia" w:ascii="宋体" w:hAnsi="宋体" w:eastAsia="宋体" w:cs="宋体"/>
                <w:kern w:val="2"/>
                <w:sz w:val="18"/>
                <w:szCs w:val="18"/>
                <w:lang w:val="en-US" w:eastAsia="zh-CN" w:bidi="ar-SA"/>
              </w:rPr>
            </w:pPr>
            <w:r>
              <w:rPr>
                <w:rFonts w:hint="eastAsia" w:ascii="Times New Roman" w:hAnsi="Times New Roman" w:eastAsia="宋体" w:cs="Times New Roman"/>
                <w:kern w:val="2"/>
                <w:sz w:val="18"/>
                <w:szCs w:val="18"/>
                <w:lang w:val="en-US" w:eastAsia="zh-CN" w:bidi="ar-SA"/>
              </w:rPr>
              <w:t>JJG 943-2019</w:t>
            </w:r>
          </w:p>
        </w:tc>
        <w:tc>
          <w:tcPr>
            <w:tcW w:w="1520" w:type="dxa"/>
            <w:tcMar>
              <w:top w:w="60" w:type="dxa"/>
              <w:left w:w="120" w:type="dxa"/>
              <w:bottom w:w="30" w:type="dxa"/>
              <w:right w:w="120" w:type="dxa"/>
            </w:tcMar>
          </w:tcPr>
          <w:p w14:paraId="48374DD6">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幕墙外侧太阳辐射采集</w:t>
            </w:r>
          </w:p>
        </w:tc>
      </w:tr>
      <w:tr w14:paraId="294BE1C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08" w:type="dxa"/>
            <w:tcMar>
              <w:top w:w="60" w:type="dxa"/>
              <w:left w:w="120" w:type="dxa"/>
              <w:bottom w:w="30" w:type="dxa"/>
              <w:right w:w="120" w:type="dxa"/>
            </w:tcMar>
          </w:tcPr>
          <w:p w14:paraId="64FC61DB">
            <w:pPr>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照度计</w:t>
            </w:r>
          </w:p>
        </w:tc>
        <w:tc>
          <w:tcPr>
            <w:tcW w:w="1320" w:type="dxa"/>
            <w:tcMar>
              <w:top w:w="60" w:type="dxa"/>
              <w:left w:w="120" w:type="dxa"/>
              <w:bottom w:w="30" w:type="dxa"/>
              <w:right w:w="120" w:type="dxa"/>
            </w:tcMar>
          </w:tcPr>
          <w:p w14:paraId="332E1136">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JD-3</w:t>
            </w:r>
          </w:p>
        </w:tc>
        <w:tc>
          <w:tcPr>
            <w:tcW w:w="2560" w:type="dxa"/>
            <w:tcMar>
              <w:top w:w="60" w:type="dxa"/>
              <w:left w:w="120" w:type="dxa"/>
              <w:bottom w:w="30" w:type="dxa"/>
              <w:right w:w="120" w:type="dxa"/>
            </w:tcMar>
          </w:tcPr>
          <w:p w14:paraId="5C6966FD">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测量范围010000lx，精度±3%，输出420mA</w:t>
            </w:r>
          </w:p>
        </w:tc>
        <w:tc>
          <w:tcPr>
            <w:tcW w:w="1540" w:type="dxa"/>
            <w:tcMar>
              <w:top w:w="60" w:type="dxa"/>
              <w:left w:w="120" w:type="dxa"/>
              <w:bottom w:w="30" w:type="dxa"/>
              <w:right w:w="120" w:type="dxa"/>
            </w:tcMar>
          </w:tcPr>
          <w:p w14:paraId="4E54C119">
            <w:pPr>
              <w:spacing w:line="360" w:lineRule="auto"/>
              <w:jc w:val="left"/>
              <w:rPr>
                <w:rFonts w:hint="eastAsia" w:ascii="宋体" w:hAnsi="宋体" w:eastAsia="宋体" w:cs="宋体"/>
                <w:kern w:val="2"/>
                <w:sz w:val="18"/>
                <w:szCs w:val="18"/>
                <w:lang w:val="en-US" w:eastAsia="zh-CN" w:bidi="ar-SA"/>
              </w:rPr>
            </w:pPr>
            <w:r>
              <w:rPr>
                <w:rFonts w:hint="eastAsia" w:ascii="Times New Roman" w:hAnsi="Times New Roman" w:eastAsia="宋体" w:cs="Times New Roman"/>
                <w:kern w:val="2"/>
                <w:sz w:val="18"/>
                <w:szCs w:val="18"/>
                <w:lang w:val="en-US" w:eastAsia="zh-CN" w:bidi="ar-SA"/>
              </w:rPr>
              <w:t>JJG 245-2005</w:t>
            </w:r>
          </w:p>
        </w:tc>
        <w:tc>
          <w:tcPr>
            <w:tcW w:w="1520" w:type="dxa"/>
            <w:tcMar>
              <w:top w:w="60" w:type="dxa"/>
              <w:left w:w="120" w:type="dxa"/>
              <w:bottom w:w="30" w:type="dxa"/>
              <w:right w:w="120" w:type="dxa"/>
            </w:tcMar>
          </w:tcPr>
          <w:p w14:paraId="2C8847CE">
            <w:pPr>
              <w:spacing w:line="36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室内照度采集</w:t>
            </w:r>
          </w:p>
        </w:tc>
      </w:tr>
    </w:tbl>
    <w:p w14:paraId="6D99AAFE">
      <w:pPr>
        <w:spacing w:line="360" w:lineRule="auto"/>
        <w:rPr>
          <w:rFonts w:hint="eastAsia" w:ascii="黑体" w:hAnsi="黑体" w:eastAsia="黑体" w:cs="黑体"/>
          <w:b/>
          <w:bCs/>
          <w:kern w:val="2"/>
          <w:sz w:val="30"/>
          <w:szCs w:val="30"/>
          <w:lang w:val="en-US" w:eastAsia="zh-CN" w:bidi="ar-SA"/>
        </w:rPr>
      </w:pPr>
      <w:bookmarkStart w:id="13" w:name="heading_18"/>
      <w:r>
        <w:rPr>
          <w:rFonts w:hint="eastAsia" w:ascii="黑体" w:hAnsi="黑体" w:eastAsia="黑体" w:cs="黑体"/>
          <w:b/>
          <w:bCs/>
          <w:kern w:val="2"/>
          <w:sz w:val="30"/>
          <w:szCs w:val="30"/>
          <w:lang w:val="en-US" w:eastAsia="zh-CN" w:bidi="ar-SA"/>
        </w:rPr>
        <w:t>4技术方案落地可能性总结</w:t>
      </w:r>
      <w:bookmarkEnd w:id="13"/>
    </w:p>
    <w:p w14:paraId="480D9B02">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本次公建玻璃幕墙应用的模数智能光伏玻璃技术，以</w:t>
      </w:r>
      <w:r>
        <w:rPr>
          <w:rFonts w:hint="default" w:ascii="Times New Roman" w:hAnsi="Times New Roman" w:eastAsia="宋体" w:cs="Times New Roman"/>
          <w:kern w:val="2"/>
          <w:sz w:val="24"/>
          <w:szCs w:val="24"/>
          <w:lang w:val="en-US" w:eastAsia="zh-CN" w:bidi="ar-SA"/>
        </w:rPr>
        <w:t>dvPVBE</w:t>
      </w:r>
      <w:r>
        <w:rPr>
          <w:rFonts w:hint="eastAsia" w:ascii="宋体" w:hAnsi="宋体" w:eastAsia="宋体" w:cs="宋体"/>
          <w:kern w:val="2"/>
          <w:sz w:val="24"/>
          <w:szCs w:val="24"/>
          <w:lang w:val="en-US" w:eastAsia="zh-CN" w:bidi="ar-SA"/>
        </w:rPr>
        <w:t>动态光伏建筑围护体系为核心，摒弃百叶窗结构，通过模数化适配、多专业协同、工程化优化，实现了光伏技术与模数化玻璃幕墙的深度融合，从技术、规范、经济、施工四个维度验证了落地可能性：</w:t>
      </w:r>
    </w:p>
    <w:p w14:paraId="0ACDC40A">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从技术方面，</w:t>
      </w:r>
      <w:r>
        <w:rPr>
          <w:rFonts w:hint="eastAsia" w:ascii="宋体" w:hAnsi="宋体" w:eastAsia="宋体" w:cs="宋体"/>
          <w:kern w:val="2"/>
          <w:sz w:val="24"/>
          <w:szCs w:val="24"/>
          <w:lang w:val="en-US" w:eastAsia="zh-CN" w:bidi="ar-SA"/>
        </w:rPr>
        <w:t>核心构件均为</w:t>
      </w:r>
      <w:r>
        <w:rPr>
          <w:rFonts w:hint="eastAsia" w:ascii="Times New Roman" w:hAnsi="Times New Roman" w:eastAsia="宋体" w:cs="Times New Roman"/>
          <w:kern w:val="2"/>
          <w:sz w:val="24"/>
          <w:szCs w:val="24"/>
          <w:lang w:val="en-US" w:eastAsia="zh-CN" w:bidi="ar-SA"/>
        </w:rPr>
        <w:t>600×1200mm</w:t>
      </w:r>
      <w:r>
        <w:rPr>
          <w:rFonts w:hint="eastAsia" w:ascii="宋体" w:hAnsi="宋体" w:eastAsia="宋体" w:cs="宋体"/>
          <w:kern w:val="2"/>
          <w:sz w:val="24"/>
          <w:szCs w:val="24"/>
          <w:lang w:val="en-US" w:eastAsia="zh-CN" w:bidi="ar-SA"/>
        </w:rPr>
        <w:t>模数化工程成熟产品，控制策略通过建筑智能化系统模块化接入，摒弃了原百叶窗复杂的机械结构，故障率更低、稳定性更高；仿真结果验证了热工、光环境、结构等关键指标均优于论文方案和传统幕墙，满足公建使用需求，技术逻辑可靠；</w:t>
      </w:r>
    </w:p>
    <w:p w14:paraId="1E362D47">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从规范性方面，</w:t>
      </w:r>
      <w:r>
        <w:rPr>
          <w:rFonts w:hint="eastAsia" w:ascii="宋体" w:hAnsi="宋体" w:eastAsia="宋体" w:cs="宋体"/>
          <w:kern w:val="2"/>
          <w:sz w:val="24"/>
          <w:szCs w:val="24"/>
          <w:lang w:val="en-US" w:eastAsia="zh-CN" w:bidi="ar-SA"/>
        </w:rPr>
        <w:t>所有设计均遵循《建筑幕墙》《公共建筑节能设计标准》《建筑照明设计标准》等国家现行规范，</w:t>
      </w:r>
      <w:r>
        <w:rPr>
          <w:rFonts w:hint="eastAsia" w:ascii="Times New Roman" w:hAnsi="Times New Roman" w:eastAsia="宋体" w:cs="Times New Roman"/>
          <w:kern w:val="2"/>
          <w:sz w:val="24"/>
          <w:szCs w:val="24"/>
          <w:lang w:val="en-US" w:eastAsia="zh-CN" w:bidi="ar-SA"/>
        </w:rPr>
        <w:t>600×1200mm</w:t>
      </w:r>
      <w:r>
        <w:rPr>
          <w:rFonts w:hint="eastAsia" w:ascii="宋体" w:hAnsi="宋体" w:eastAsia="宋体" w:cs="宋体"/>
          <w:kern w:val="2"/>
          <w:sz w:val="24"/>
          <w:szCs w:val="24"/>
          <w:lang w:val="en-US" w:eastAsia="zh-CN" w:bidi="ar-SA"/>
        </w:rPr>
        <w:t>模数化设计符合建筑工业化施工要求，光伏工程符合《建筑光伏系统应用技术标准》</w:t>
      </w:r>
      <w:r>
        <w:rPr>
          <w:rFonts w:hint="eastAsia" w:ascii="Times New Roman" w:hAnsi="Times New Roman" w:eastAsia="宋体" w:cs="Times New Roman"/>
          <w:kern w:val="2"/>
          <w:sz w:val="24"/>
          <w:szCs w:val="24"/>
          <w:lang w:val="en-US" w:eastAsia="zh-CN" w:bidi="ar-SA"/>
        </w:rPr>
        <w:t>GB/T 51368-2019</w:t>
      </w:r>
      <w:r>
        <w:rPr>
          <w:rFonts w:hint="eastAsia" w:ascii="宋体" w:hAnsi="宋体" w:eastAsia="宋体" w:cs="宋体"/>
          <w:kern w:val="2"/>
          <w:sz w:val="24"/>
          <w:szCs w:val="24"/>
          <w:lang w:val="en-US" w:eastAsia="zh-CN" w:bidi="ar-SA"/>
        </w:rPr>
        <w:t>，满足工程报建、施工、验收的规范要求；</w:t>
      </w:r>
    </w:p>
    <w:p w14:paraId="75F6CFD6">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在经济上，</w:t>
      </w:r>
      <w:r>
        <w:rPr>
          <w:rFonts w:hint="eastAsia" w:ascii="宋体" w:hAnsi="宋体" w:eastAsia="宋体" w:cs="宋体"/>
          <w:kern w:val="2"/>
          <w:sz w:val="24"/>
          <w:szCs w:val="24"/>
          <w:lang w:val="en-US" w:eastAsia="zh-CN" w:bidi="ar-SA"/>
        </w:rPr>
        <w:t>光伏发电量可抵消幕墙区域142%的能耗，多余电量产生持续的经济收益，且摒弃百叶窗后无机械维护成本，维护体系与传统模数化幕墙协同，全生命周期内的能源收益可覆盖光伏玻璃的初始投入，经济效益显著；</w:t>
      </w:r>
    </w:p>
    <w:p w14:paraId="4EA7570C">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对于施工来说，</w:t>
      </w:r>
      <w:r>
        <w:rPr>
          <w:rFonts w:hint="eastAsia" w:ascii="宋体" w:hAnsi="宋体" w:eastAsia="宋体" w:cs="宋体"/>
          <w:kern w:val="2"/>
          <w:sz w:val="24"/>
          <w:szCs w:val="24"/>
          <w:lang w:val="en-US" w:eastAsia="zh-CN" w:bidi="ar-SA"/>
        </w:rPr>
        <w:t>采用</w:t>
      </w:r>
      <w:r>
        <w:rPr>
          <w:rFonts w:hint="eastAsia" w:ascii="Times New Roman" w:hAnsi="Times New Roman" w:eastAsia="宋体" w:cs="Times New Roman"/>
          <w:kern w:val="2"/>
          <w:sz w:val="24"/>
          <w:szCs w:val="24"/>
          <w:lang w:val="en-US" w:eastAsia="zh-CN" w:bidi="ar-SA"/>
        </w:rPr>
        <w:t>600×1200mm</w:t>
      </w:r>
      <w:r>
        <w:rPr>
          <w:rFonts w:hint="eastAsia" w:ascii="宋体" w:hAnsi="宋体" w:eastAsia="宋体" w:cs="宋体"/>
          <w:kern w:val="2"/>
          <w:sz w:val="24"/>
          <w:szCs w:val="24"/>
          <w:lang w:val="en-US" w:eastAsia="zh-CN" w:bidi="ar-SA"/>
        </w:rPr>
        <w:t>模数化工厂预制</w:t>
      </w:r>
      <w:r>
        <w:rPr>
          <w:rFonts w:hint="eastAsia" w:ascii="宋体" w:hAnsi="宋体" w:cs="宋体"/>
          <w:kern w:val="2"/>
          <w:sz w:val="24"/>
          <w:szCs w:val="24"/>
          <w:lang w:val="en-US" w:eastAsia="zh-CN" w:bidi="ar-SA"/>
        </w:rPr>
        <w:t>和</w:t>
      </w:r>
      <w:r>
        <w:rPr>
          <w:rFonts w:hint="eastAsia" w:ascii="宋体" w:hAnsi="宋体" w:eastAsia="宋体" w:cs="宋体"/>
          <w:kern w:val="2"/>
          <w:sz w:val="24"/>
          <w:szCs w:val="24"/>
          <w:lang w:val="en-US" w:eastAsia="zh-CN" w:bidi="ar-SA"/>
        </w:rPr>
        <w:t>现场干挂安装的工艺，与传统模数化玻璃幕墙施工进度同步，无需特殊施工设备和工艺，施工单位经简单培训后即可完成施工，符合公建工程的施工周期和质量要求。</w:t>
      </w:r>
    </w:p>
    <w:p w14:paraId="5973F3F2">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上，本模数智能光伏玻璃幕墙技术方案，在研究基础上完成了针对性的形态与功能重构，摒弃了百叶窗结构，实现了绿色能源技术与公建模数化玻璃幕墙的美学融合、多专业技术适配，更通过详细的节点设计、材料参数和专业仿真验证，证明了其在实际工程中的落地性和可操作性，为高层公建玻璃幕墙的绿色升级提供了可复制的模数化技术方案。</w:t>
      </w:r>
    </w:p>
    <w:p w14:paraId="1A192702">
      <w:pPr>
        <w:spacing w:line="360" w:lineRule="auto"/>
        <w:ind w:firstLine="480" w:firstLineChars="200"/>
        <w:rPr>
          <w:rFonts w:hint="eastAsia" w:ascii="宋体" w:hAnsi="宋体" w:eastAsia="宋体" w:cs="宋体"/>
          <w:kern w:val="2"/>
          <w:sz w:val="24"/>
          <w:szCs w:val="24"/>
          <w:lang w:val="en-US" w:eastAsia="zh-CN" w:bidi="ar-SA"/>
        </w:rPr>
      </w:pPr>
    </w:p>
    <w:p w14:paraId="5C723B25">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参考文献：</w:t>
      </w:r>
    </w:p>
    <w:p w14:paraId="0E5A2FEC">
      <w:pPr>
        <w:spacing w:line="360" w:lineRule="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 Wuwei</w:t>
      </w:r>
      <w:r>
        <w:rPr>
          <w:rFonts w:hint="eastAsia" w:ascii="宋体" w:hAnsi="宋体" w:cs="宋体"/>
          <w:b w:val="0"/>
          <w:bCs w:val="0"/>
          <w:sz w:val="18"/>
          <w:szCs w:val="18"/>
          <w:lang w:val="en-US" w:eastAsia="zh-CN"/>
        </w:rPr>
        <w:t xml:space="preserve"> </w:t>
      </w:r>
      <w:r>
        <w:rPr>
          <w:rFonts w:hint="eastAsia" w:ascii="宋体" w:hAnsi="宋体" w:eastAsia="宋体" w:cs="宋体"/>
          <w:b w:val="0"/>
          <w:bCs w:val="0"/>
          <w:sz w:val="18"/>
          <w:szCs w:val="18"/>
          <w:lang w:val="en-US" w:eastAsia="zh-CN"/>
        </w:rPr>
        <w:t>Zou,Yan</w:t>
      </w:r>
      <w:r>
        <w:rPr>
          <w:rFonts w:hint="eastAsia" w:ascii="宋体" w:hAnsi="宋体" w:cs="宋体"/>
          <w:b w:val="0"/>
          <w:bCs w:val="0"/>
          <w:sz w:val="18"/>
          <w:szCs w:val="18"/>
          <w:lang w:val="en-US" w:eastAsia="zh-CN"/>
        </w:rPr>
        <w:t xml:space="preserve"> </w:t>
      </w:r>
      <w:r>
        <w:rPr>
          <w:rFonts w:hint="eastAsia" w:ascii="宋体" w:hAnsi="宋体" w:eastAsia="宋体" w:cs="宋体"/>
          <w:b w:val="0"/>
          <w:bCs w:val="0"/>
          <w:sz w:val="18"/>
          <w:szCs w:val="18"/>
          <w:lang w:val="en-US" w:eastAsia="zh-CN"/>
        </w:rPr>
        <w:t>Wang</w:t>
      </w:r>
      <w:r>
        <w:rPr>
          <w:rFonts w:hint="eastAsia" w:ascii="宋体" w:hAnsi="宋体" w:cs="宋体"/>
          <w:b w:val="0"/>
          <w:bCs w:val="0"/>
          <w:sz w:val="18"/>
          <w:szCs w:val="18"/>
          <w:lang w:val="en-US" w:eastAsia="zh-CN"/>
        </w:rPr>
        <w:t>，</w:t>
      </w:r>
      <w:bookmarkStart w:id="14" w:name="bau015-profile"/>
      <w:r>
        <w:rPr>
          <w:rFonts w:hint="eastAsia" w:ascii="宋体" w:hAnsi="宋体" w:cs="宋体"/>
          <w:b w:val="0"/>
          <w:bCs w:val="0"/>
          <w:sz w:val="18"/>
          <w:szCs w:val="18"/>
          <w:lang w:val="en-US" w:eastAsia="zh-CN"/>
        </w:rPr>
        <w:fldChar w:fldCharType="begin"/>
      </w:r>
      <w:r>
        <w:rPr>
          <w:rFonts w:hint="eastAsia" w:ascii="宋体" w:hAnsi="宋体" w:cs="宋体"/>
          <w:b w:val="0"/>
          <w:bCs w:val="0"/>
          <w:sz w:val="18"/>
          <w:szCs w:val="18"/>
          <w:lang w:val="en-US" w:eastAsia="zh-CN"/>
        </w:rPr>
        <w:instrText xml:space="preserve"> HYPERLINK "https://www.sciencedirect.com/author/57201216305/enze-tian" </w:instrText>
      </w:r>
      <w:r>
        <w:rPr>
          <w:rFonts w:hint="eastAsia" w:ascii="宋体" w:hAnsi="宋体" w:cs="宋体"/>
          <w:b w:val="0"/>
          <w:bCs w:val="0"/>
          <w:sz w:val="18"/>
          <w:szCs w:val="18"/>
          <w:lang w:val="en-US" w:eastAsia="zh-CN"/>
        </w:rPr>
        <w:fldChar w:fldCharType="separate"/>
      </w:r>
      <w:r>
        <w:rPr>
          <w:rFonts w:hint="eastAsia" w:ascii="宋体" w:hAnsi="宋体" w:cs="宋体"/>
          <w:b w:val="0"/>
          <w:bCs w:val="0"/>
          <w:sz w:val="18"/>
          <w:szCs w:val="18"/>
          <w:lang w:val="en-US" w:eastAsia="zh-CN"/>
        </w:rPr>
        <w:t>Enze Tian</w:t>
      </w:r>
      <w:bookmarkEnd w:id="14"/>
      <w:r>
        <w:rPr>
          <w:rFonts w:hint="eastAsia" w:ascii="宋体" w:hAnsi="宋体" w:cs="宋体"/>
          <w:b w:val="0"/>
          <w:bCs w:val="0"/>
          <w:sz w:val="18"/>
          <w:szCs w:val="18"/>
          <w:lang w:val="en-US" w:eastAsia="zh-CN"/>
        </w:rPr>
        <w:fldChar w:fldCharType="end"/>
      </w:r>
      <w:r>
        <w:rPr>
          <w:rFonts w:hint="eastAsia" w:ascii="宋体" w:hAnsi="宋体" w:cs="宋体"/>
          <w:b w:val="0"/>
          <w:bCs w:val="0"/>
          <w:sz w:val="18"/>
          <w:szCs w:val="18"/>
          <w:lang w:val="en-US" w:eastAsia="zh-CN"/>
        </w:rPr>
        <w:t>,Jiaze Wei,</w:t>
      </w:r>
      <w:bookmarkStart w:id="15" w:name="bau025-profile"/>
      <w:r>
        <w:rPr>
          <w:rFonts w:hint="eastAsia" w:ascii="宋体" w:hAnsi="宋体" w:cs="宋体"/>
          <w:b w:val="0"/>
          <w:bCs w:val="0"/>
          <w:sz w:val="18"/>
          <w:szCs w:val="18"/>
          <w:lang w:val="en-US" w:eastAsia="zh-CN"/>
        </w:rPr>
        <w:fldChar w:fldCharType="begin"/>
      </w:r>
      <w:r>
        <w:rPr>
          <w:rFonts w:hint="eastAsia" w:ascii="宋体" w:hAnsi="宋体" w:cs="宋体"/>
          <w:b w:val="0"/>
          <w:bCs w:val="0"/>
          <w:sz w:val="18"/>
          <w:szCs w:val="18"/>
          <w:lang w:val="en-US" w:eastAsia="zh-CN"/>
        </w:rPr>
        <w:instrText xml:space="preserve"> HYPERLINK "https://www.sciencedirect.com/author/58348199100/jinqing-peng" </w:instrText>
      </w:r>
      <w:r>
        <w:rPr>
          <w:rFonts w:hint="eastAsia" w:ascii="宋体" w:hAnsi="宋体" w:cs="宋体"/>
          <w:b w:val="0"/>
          <w:bCs w:val="0"/>
          <w:sz w:val="18"/>
          <w:szCs w:val="18"/>
          <w:lang w:val="en-US" w:eastAsia="zh-CN"/>
        </w:rPr>
        <w:fldChar w:fldCharType="separate"/>
      </w:r>
      <w:r>
        <w:rPr>
          <w:rFonts w:hint="eastAsia" w:ascii="宋体" w:hAnsi="宋体" w:cs="宋体"/>
          <w:b w:val="0"/>
          <w:bCs w:val="0"/>
          <w:sz w:val="18"/>
          <w:szCs w:val="18"/>
          <w:lang w:val="en-US" w:eastAsia="zh-CN"/>
        </w:rPr>
        <w:t>Jinqing Peng</w:t>
      </w:r>
      <w:bookmarkEnd w:id="15"/>
      <w:r>
        <w:rPr>
          <w:rFonts w:hint="eastAsia" w:ascii="宋体" w:hAnsi="宋体" w:cs="宋体"/>
          <w:b w:val="0"/>
          <w:bCs w:val="0"/>
          <w:sz w:val="18"/>
          <w:szCs w:val="18"/>
          <w:lang w:val="en-US" w:eastAsia="zh-CN"/>
        </w:rPr>
        <w:fldChar w:fldCharType="end"/>
      </w:r>
      <w:r>
        <w:rPr>
          <w:rFonts w:hint="eastAsia" w:ascii="宋体" w:hAnsi="宋体" w:cs="宋体"/>
          <w:b w:val="0"/>
          <w:bCs w:val="0"/>
          <w:sz w:val="18"/>
          <w:szCs w:val="18"/>
          <w:lang w:val="en-US" w:eastAsia="zh-CN"/>
        </w:rPr>
        <w:t>.A New Dynamic and Vertical Photovoltaic Integrated Building Envelope for High-Rise Glaze-Facade Buildings</w:t>
      </w:r>
      <w:r>
        <w:rPr>
          <w:rFonts w:hint="default" w:ascii="宋体" w:hAnsi="宋体" w:eastAsia="宋体" w:cs="宋体"/>
          <w:b w:val="0"/>
          <w:bCs w:val="0"/>
          <w:sz w:val="18"/>
          <w:szCs w:val="18"/>
          <w:lang w:val="en-US" w:eastAsia="zh-CN"/>
        </w:rPr>
        <w:t>[J]</w:t>
      </w:r>
      <w:r>
        <w:rPr>
          <w:rFonts w:hint="eastAsia" w:ascii="宋体" w:hAnsi="宋体" w:cs="宋体"/>
          <w:b w:val="0"/>
          <w:bCs w:val="0"/>
          <w:sz w:val="18"/>
          <w:szCs w:val="18"/>
          <w:lang w:val="en-US" w:eastAsia="zh-CN"/>
        </w:rPr>
        <w:t>.</w:t>
      </w:r>
      <w:r>
        <w:rPr>
          <w:rFonts w:hint="eastAsia" w:ascii="宋体" w:hAnsi="宋体" w:cs="宋体"/>
          <w:b w:val="0"/>
          <w:bCs w:val="0"/>
          <w:sz w:val="18"/>
          <w:szCs w:val="18"/>
          <w:lang w:val="en-US" w:eastAsia="zh-CN"/>
        </w:rPr>
        <w:fldChar w:fldCharType="begin"/>
      </w:r>
      <w:r>
        <w:rPr>
          <w:rFonts w:hint="eastAsia" w:ascii="宋体" w:hAnsi="宋体" w:cs="宋体"/>
          <w:b w:val="0"/>
          <w:bCs w:val="0"/>
          <w:sz w:val="18"/>
          <w:szCs w:val="18"/>
          <w:lang w:val="en-US" w:eastAsia="zh-CN"/>
        </w:rPr>
        <w:instrText xml:space="preserve"> HYPERLINK "https://www.sciencedirect.com/journal/engineering" \o "Go to Engineering on ScienceDirect" </w:instrText>
      </w:r>
      <w:r>
        <w:rPr>
          <w:rFonts w:hint="eastAsia" w:ascii="宋体" w:hAnsi="宋体" w:cs="宋体"/>
          <w:b w:val="0"/>
          <w:bCs w:val="0"/>
          <w:sz w:val="18"/>
          <w:szCs w:val="18"/>
          <w:lang w:val="en-US" w:eastAsia="zh-CN"/>
        </w:rPr>
        <w:fldChar w:fldCharType="separate"/>
      </w:r>
      <w:r>
        <w:rPr>
          <w:rFonts w:hint="eastAsia" w:ascii="宋体" w:hAnsi="宋体" w:cs="宋体"/>
          <w:b w:val="0"/>
          <w:bCs w:val="0"/>
          <w:sz w:val="18"/>
          <w:szCs w:val="18"/>
          <w:lang w:val="en-US" w:eastAsia="zh-CN"/>
        </w:rPr>
        <w:t>Engineering</w:t>
      </w:r>
      <w:r>
        <w:rPr>
          <w:rFonts w:hint="eastAsia" w:ascii="宋体" w:hAnsi="宋体" w:cs="宋体"/>
          <w:b w:val="0"/>
          <w:bCs w:val="0"/>
          <w:sz w:val="18"/>
          <w:szCs w:val="18"/>
          <w:lang w:val="en-US" w:eastAsia="zh-CN"/>
        </w:rPr>
        <w:fldChar w:fldCharType="end"/>
      </w:r>
      <w:r>
        <w:rPr>
          <w:rFonts w:hint="eastAsia" w:ascii="宋体" w:hAnsi="宋体" w:cs="宋体"/>
          <w:b w:val="0"/>
          <w:bCs w:val="0"/>
          <w:sz w:val="18"/>
          <w:szCs w:val="18"/>
          <w:lang w:val="en-US" w:eastAsia="zh-CN"/>
        </w:rPr>
        <w:t xml:space="preserve"> </w:t>
      </w:r>
      <w:r>
        <w:rPr>
          <w:rFonts w:hint="eastAsia" w:ascii="宋体" w:hAnsi="宋体" w:cs="宋体"/>
          <w:b w:val="0"/>
          <w:bCs w:val="0"/>
          <w:sz w:val="18"/>
          <w:szCs w:val="18"/>
          <w:lang w:val="en-US" w:eastAsia="zh-CN"/>
        </w:rPr>
        <w:fldChar w:fldCharType="begin"/>
      </w:r>
      <w:r>
        <w:rPr>
          <w:rFonts w:hint="eastAsia" w:ascii="宋体" w:hAnsi="宋体" w:cs="宋体"/>
          <w:b w:val="0"/>
          <w:bCs w:val="0"/>
          <w:sz w:val="18"/>
          <w:szCs w:val="18"/>
          <w:lang w:val="en-US" w:eastAsia="zh-CN"/>
        </w:rPr>
        <w:instrText xml:space="preserve"> HYPERLINK "https://www.sciencedirect.com/journal/engineering/vol/39/suppl/C" \o "Go to table of contents for this volume/issue" </w:instrText>
      </w:r>
      <w:r>
        <w:rPr>
          <w:rFonts w:hint="eastAsia" w:ascii="宋体" w:hAnsi="宋体" w:cs="宋体"/>
          <w:b w:val="0"/>
          <w:bCs w:val="0"/>
          <w:sz w:val="18"/>
          <w:szCs w:val="18"/>
          <w:lang w:val="en-US" w:eastAsia="zh-CN"/>
        </w:rPr>
        <w:fldChar w:fldCharType="separate"/>
      </w:r>
      <w:r>
        <w:rPr>
          <w:rFonts w:hint="eastAsia" w:ascii="宋体" w:hAnsi="宋体" w:cs="宋体"/>
          <w:b w:val="0"/>
          <w:bCs w:val="0"/>
          <w:sz w:val="18"/>
          <w:szCs w:val="18"/>
          <w:lang w:val="en-US" w:eastAsia="zh-CN"/>
        </w:rPr>
        <w:t>Volume 39</w:t>
      </w:r>
      <w:r>
        <w:rPr>
          <w:rFonts w:hint="eastAsia" w:ascii="宋体" w:hAnsi="宋体" w:cs="宋体"/>
          <w:b w:val="0"/>
          <w:bCs w:val="0"/>
          <w:sz w:val="18"/>
          <w:szCs w:val="18"/>
          <w:lang w:val="en-US" w:eastAsia="zh-CN"/>
        </w:rPr>
        <w:fldChar w:fldCharType="end"/>
      </w:r>
      <w:r>
        <w:rPr>
          <w:rFonts w:hint="eastAsia" w:ascii="宋体" w:hAnsi="宋体" w:cs="宋体"/>
          <w:b w:val="0"/>
          <w:bCs w:val="0"/>
          <w:sz w:val="18"/>
          <w:szCs w:val="18"/>
          <w:lang w:val="en-US" w:eastAsia="zh-CN"/>
        </w:rPr>
        <w:t>, August 2024, Pages 194-203.</w:t>
      </w:r>
    </w:p>
    <w:p w14:paraId="3B5EB31B">
      <w:pPr>
        <w:spacing w:line="360" w:lineRule="auto"/>
        <w:rPr>
          <w:rFonts w:hint="default" w:ascii="宋体" w:hAnsi="宋体" w:eastAsia="宋体" w:cs="宋体"/>
          <w:b w:val="0"/>
          <w:bCs w:val="0"/>
          <w:sz w:val="18"/>
          <w:szCs w:val="18"/>
          <w:lang w:val="en-US" w:eastAsia="zh-CN"/>
        </w:rPr>
      </w:pPr>
      <w:r>
        <w:rPr>
          <w:rFonts w:hint="default" w:ascii="宋体" w:hAnsi="宋体" w:eastAsia="宋体" w:cs="宋体"/>
          <w:b w:val="0"/>
          <w:bCs w:val="0"/>
          <w:sz w:val="18"/>
          <w:szCs w:val="18"/>
          <w:lang w:val="en-US" w:eastAsia="zh-CN"/>
        </w:rPr>
        <w:t>[</w:t>
      </w:r>
      <w:r>
        <w:rPr>
          <w:rFonts w:hint="eastAsia" w:ascii="宋体" w:hAnsi="宋体" w:cs="宋体"/>
          <w:b w:val="0"/>
          <w:bCs w:val="0"/>
          <w:sz w:val="18"/>
          <w:szCs w:val="18"/>
          <w:lang w:val="en-US" w:eastAsia="zh-CN"/>
        </w:rPr>
        <w:t>2</w:t>
      </w:r>
      <w:r>
        <w:rPr>
          <w:rFonts w:hint="default" w:ascii="宋体" w:hAnsi="宋体" w:eastAsia="宋体" w:cs="宋体"/>
          <w:b w:val="0"/>
          <w:bCs w:val="0"/>
          <w:sz w:val="18"/>
          <w:szCs w:val="18"/>
          <w:lang w:val="en-US" w:eastAsia="zh-CN"/>
        </w:rPr>
        <w:t>]龙天艳,杜永恒,范晓伟,毋斌,王旭荣,刘海燕.产能智能外窗玻璃配置方法及其性能模拟研究[J].新型建筑材料,2025,52(08):121-125+130.</w:t>
      </w:r>
    </w:p>
    <w:p w14:paraId="47001302">
      <w:pPr>
        <w:spacing w:line="360" w:lineRule="auto"/>
        <w:rPr>
          <w:rFonts w:hint="default" w:ascii="宋体" w:hAnsi="宋体" w:eastAsia="宋体" w:cs="宋体"/>
          <w:b w:val="0"/>
          <w:bCs w:val="0"/>
          <w:sz w:val="18"/>
          <w:szCs w:val="18"/>
          <w:lang w:val="en-US" w:eastAsia="zh-CN"/>
        </w:rPr>
      </w:pPr>
      <w:r>
        <w:rPr>
          <w:rFonts w:hint="default" w:ascii="宋体" w:hAnsi="宋体" w:eastAsia="宋体" w:cs="宋体"/>
          <w:b w:val="0"/>
          <w:bCs w:val="0"/>
          <w:sz w:val="18"/>
          <w:szCs w:val="18"/>
          <w:lang w:val="en-US" w:eastAsia="zh-CN"/>
        </w:rPr>
        <w:t>[</w:t>
      </w:r>
      <w:r>
        <w:rPr>
          <w:rFonts w:hint="eastAsia" w:ascii="宋体" w:hAnsi="宋体" w:cs="宋体"/>
          <w:b w:val="0"/>
          <w:bCs w:val="0"/>
          <w:sz w:val="18"/>
          <w:szCs w:val="18"/>
          <w:lang w:val="en-US" w:eastAsia="zh-CN"/>
        </w:rPr>
        <w:t>3</w:t>
      </w:r>
      <w:r>
        <w:rPr>
          <w:rFonts w:hint="default" w:ascii="宋体" w:hAnsi="宋体" w:eastAsia="宋体" w:cs="宋体"/>
          <w:b w:val="0"/>
          <w:bCs w:val="0"/>
          <w:sz w:val="18"/>
          <w:szCs w:val="18"/>
          <w:lang w:val="en-US" w:eastAsia="zh-CN"/>
        </w:rPr>
        <w:t>]Yutong Tan et al. Assessing the energy efficiency and grid friendliness of smart photovoltaic windows incorporating crystalline silicon cells and electrochromic film[J]. Applied Energy, 2025, (PD) : 124671-124671.</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2D82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1499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05227"/>
    <w:rsid w:val="1B8672F1"/>
    <w:rsid w:val="219537A4"/>
    <w:rsid w:val="28A16022"/>
    <w:rsid w:val="33641229"/>
    <w:rsid w:val="3D306683"/>
    <w:rsid w:val="48DA7B6B"/>
    <w:rsid w:val="6731084F"/>
    <w:rsid w:val="674A015A"/>
    <w:rsid w:val="68C83CA8"/>
    <w:rsid w:val="7AD60A05"/>
    <w:rsid w:val="7B194A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5843</Words>
  <Characters>7103</Characters>
  <TotalTime>12</TotalTime>
  <ScaleCrop>false</ScaleCrop>
  <LinksUpToDate>false</LinksUpToDate>
  <CharactersWithSpaces>7186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2026-02-27T09:42:00Z</dcterms:created>
  <dc:creator>Apache POI</dc:creator>
  <cp:lastModifiedBy>蜗</cp:lastModifiedBy>
  <dcterms:modified xsi:type="dcterms:W3CDTF">2026-03-01T13:22:37Z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eyJoZGlkIjoiYzNhOTBiNTA2YjkyMzk5MTdmN2RhYWUxOTk0YzVkMzIiLCJ1c2VySWQiOiI4Mjk5NzI2MjEifQ==</vt:lpwstr>
  </property>
  <property fmtid="{D5CDD505-2E9C-101B-9397-08002B2CF9AE}" pid="3" name="KSOProductBuildVer">
    <vt:lpwstr>2052-12.1.0.24657</vt:lpwstr>
  </property>
  <property fmtid="{D5CDD505-2E9C-101B-9397-08002B2CF9AE}" pid="4" name="ICV">
    <vt:lpwstr>0C9D33CABD764E92BB7EF9DCE9559C00_13</vt:lpwstr>
  </property>
</Properties>
</file>