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E8F76C">
      <w:pPr>
        <w:pStyle w:val="4"/>
        <w:numPr>
          <w:numId w:val="0"/>
        </w:numPr>
        <w:ind w:leftChars="0"/>
        <w:jc w:val="center"/>
        <w:rPr>
          <w:rFonts w:hint="default" w:eastAsia="微软雅黑"/>
          <w:sz w:val="40"/>
          <w:szCs w:val="40"/>
          <w:lang w:val="en-US" w:eastAsia="zh-CN"/>
        </w:rPr>
      </w:pPr>
      <w:bookmarkStart w:id="0" w:name="_Toc509844740"/>
      <w:bookmarkStart w:id="1" w:name="_Toc24601"/>
      <w:bookmarkStart w:id="2" w:name="_Toc452108765"/>
      <w:bookmarkStart w:id="3" w:name="_Toc451698937"/>
      <w:r>
        <w:rPr>
          <w:rFonts w:hint="eastAsia"/>
          <w:sz w:val="40"/>
          <w:szCs w:val="40"/>
          <w:lang w:val="en-US" w:eastAsia="zh-CN"/>
        </w:rPr>
        <w:t>室外迎风面积比</w:t>
      </w:r>
    </w:p>
    <w:p w14:paraId="7F0FF4B8">
      <w:pPr>
        <w:pStyle w:val="4"/>
        <w:numPr>
          <w:ilvl w:val="1"/>
          <w:numId w:val="2"/>
        </w:numPr>
        <w:rPr>
          <w:rFonts w:hint="eastAsia"/>
        </w:rPr>
      </w:pPr>
      <w:r>
        <w:rPr>
          <w:rFonts w:hint="eastAsia"/>
        </w:rPr>
        <w:t>风场计算域</w:t>
      </w:r>
      <w:bookmarkEnd w:id="0"/>
      <w:bookmarkEnd w:id="1"/>
    </w:p>
    <w:p w14:paraId="470BF47B">
      <w:pPr>
        <w:pStyle w:val="3"/>
        <w:ind w:firstLine="420"/>
        <w:rPr>
          <w:rFonts w:hint="eastAsia"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w:t>
      </w:r>
      <w:bookmarkStart w:id="136" w:name="_GoBack"/>
      <w:bookmarkEnd w:id="136"/>
      <w:r>
        <w:rPr>
          <w:rFonts w:hint="eastAsia" w:ascii="微软雅黑" w:hAnsi="微软雅黑" w:eastAsia="微软雅黑"/>
          <w:lang w:val="en-US"/>
        </w:rPr>
        <w:t>为一个包围建筑群的长方体或正方体，本项目的风场计算域信息如下：</w:t>
      </w:r>
    </w:p>
    <w:p w14:paraId="48F175D1">
      <w:pPr>
        <w:pStyle w:val="11"/>
        <w:rPr>
          <w:rFonts w:hint="eastAsia"/>
        </w:rPr>
      </w:pPr>
    </w:p>
    <w:p w14:paraId="097EF618">
      <w:pPr>
        <w:pStyle w:val="5"/>
        <w:numPr>
          <w:ilvl w:val="2"/>
          <w:numId w:val="3"/>
        </w:numPr>
        <w:rPr>
          <w:rFonts w:hint="eastAsia"/>
        </w:rPr>
      </w:pPr>
      <w:bookmarkStart w:id="4" w:name="季节1"/>
      <w:r>
        <w:rPr>
          <w:rFonts w:hint="eastAsia"/>
        </w:rPr>
        <w:t>冬季工况风场计算域</w:t>
      </w:r>
    </w:p>
    <w:p w14:paraId="0658DE2E">
      <w:pPr>
        <w:jc w:val="center"/>
        <w:rPr>
          <w:rFonts w:hint="eastAsia"/>
          <w:sz w:val="18"/>
          <w:szCs w:val="18"/>
        </w:rPr>
      </w:pPr>
      <w:r>
        <w:rPr>
          <w:rFonts w:hint="eastAsia"/>
          <w:sz w:val="18"/>
          <w:szCs w:val="18"/>
        </w:rPr>
        <w:t>表4</w:t>
      </w:r>
      <w:r>
        <w:rPr>
          <w:sz w:val="18"/>
          <w:szCs w:val="18"/>
        </w:rPr>
        <w:t xml:space="preserve">.1-1 </w:t>
      </w:r>
      <w:bookmarkStart w:id="5" w:name="季节2"/>
      <w:r>
        <w:t>冬季</w:t>
      </w:r>
      <w:bookmarkEnd w:id="5"/>
      <w:r>
        <w:rPr>
          <w:rFonts w:hint="eastAsia"/>
          <w:sz w:val="18"/>
          <w:szCs w:val="18"/>
        </w:rPr>
        <w:t>工况风场计算域信息</w:t>
      </w:r>
    </w:p>
    <w:tbl>
      <w:tblPr>
        <w:tblStyle w:val="9"/>
        <w:tblW w:w="0" w:type="auto"/>
        <w:jc w:val="center"/>
        <w:tblLayout w:type="autofit"/>
        <w:tblCellMar>
          <w:top w:w="0" w:type="dxa"/>
          <w:left w:w="108" w:type="dxa"/>
          <w:bottom w:w="0" w:type="dxa"/>
          <w:right w:w="108" w:type="dxa"/>
        </w:tblCellMar>
      </w:tblPr>
      <w:tblGrid>
        <w:gridCol w:w="2765"/>
        <w:gridCol w:w="2765"/>
        <w:gridCol w:w="2766"/>
      </w:tblGrid>
      <w:tr w14:paraId="0EB7F70C">
        <w:tblPrEx>
          <w:tblCellMar>
            <w:top w:w="0" w:type="dxa"/>
            <w:left w:w="108" w:type="dxa"/>
            <w:bottom w:w="0" w:type="dxa"/>
            <w:right w:w="108" w:type="dxa"/>
          </w:tblCellMar>
        </w:tblPrEx>
        <w:trPr>
          <w:jc w:val="center"/>
        </w:trPr>
        <w:tc>
          <w:tcPr>
            <w:tcW w:w="2765" w:type="dxa"/>
            <w:shd w:val="clear" w:color="auto" w:fill="D9D9D9"/>
            <w:noWrap w:val="0"/>
            <w:vAlign w:val="top"/>
          </w:tcPr>
          <w:p w14:paraId="58F1C2C3">
            <w:pPr>
              <w:jc w:val="center"/>
              <w:rPr>
                <w:rFonts w:hint="eastAsia"/>
                <w:sz w:val="18"/>
                <w:szCs w:val="18"/>
              </w:rPr>
            </w:pPr>
            <w:r>
              <w:rPr>
                <w:rFonts w:hint="eastAsia"/>
                <w:sz w:val="18"/>
                <w:szCs w:val="18"/>
              </w:rPr>
              <w:t>顺风方向（m）</w:t>
            </w:r>
          </w:p>
        </w:tc>
        <w:tc>
          <w:tcPr>
            <w:tcW w:w="2765" w:type="dxa"/>
            <w:shd w:val="clear" w:color="auto" w:fill="D9D9D9"/>
            <w:noWrap w:val="0"/>
            <w:vAlign w:val="top"/>
          </w:tcPr>
          <w:p w14:paraId="0CA8EDA4">
            <w:pPr>
              <w:jc w:val="center"/>
              <w:rPr>
                <w:rFonts w:hint="eastAsia"/>
                <w:sz w:val="18"/>
                <w:szCs w:val="18"/>
              </w:rPr>
            </w:pPr>
            <w:r>
              <w:rPr>
                <w:rFonts w:hint="eastAsia"/>
                <w:sz w:val="18"/>
                <w:szCs w:val="18"/>
              </w:rPr>
              <w:t>宽度方向（m）</w:t>
            </w:r>
          </w:p>
        </w:tc>
        <w:tc>
          <w:tcPr>
            <w:tcW w:w="2766" w:type="dxa"/>
            <w:shd w:val="clear" w:color="auto" w:fill="D9D9D9"/>
            <w:noWrap w:val="0"/>
            <w:vAlign w:val="top"/>
          </w:tcPr>
          <w:p w14:paraId="0A297804">
            <w:pPr>
              <w:jc w:val="center"/>
              <w:rPr>
                <w:rFonts w:hint="eastAsia"/>
                <w:sz w:val="18"/>
                <w:szCs w:val="18"/>
              </w:rPr>
            </w:pPr>
            <w:r>
              <w:rPr>
                <w:rFonts w:hint="eastAsia"/>
                <w:sz w:val="18"/>
                <w:szCs w:val="18"/>
              </w:rPr>
              <w:t>高度方向（m）</w:t>
            </w:r>
          </w:p>
        </w:tc>
      </w:tr>
      <w:tr w14:paraId="154A5AA9">
        <w:tblPrEx>
          <w:tblCellMar>
            <w:top w:w="0" w:type="dxa"/>
            <w:left w:w="108" w:type="dxa"/>
            <w:bottom w:w="0" w:type="dxa"/>
            <w:right w:w="108" w:type="dxa"/>
          </w:tblCellMar>
        </w:tblPrEx>
        <w:trPr>
          <w:jc w:val="center"/>
        </w:trPr>
        <w:tc>
          <w:tcPr>
            <w:tcW w:w="2765" w:type="dxa"/>
            <w:noWrap w:val="0"/>
            <w:vAlign w:val="top"/>
          </w:tcPr>
          <w:p w14:paraId="36404BFD">
            <w:pPr>
              <w:jc w:val="center"/>
              <w:rPr>
                <w:rFonts w:hint="eastAsia"/>
                <w:sz w:val="18"/>
                <w:szCs w:val="18"/>
              </w:rPr>
            </w:pPr>
            <w:bookmarkStart w:id="6" w:name="冬季风场X尺寸"/>
            <w:r>
              <w:t>1405</w:t>
            </w:r>
            <w:bookmarkEnd w:id="6"/>
          </w:p>
        </w:tc>
        <w:tc>
          <w:tcPr>
            <w:tcW w:w="2765" w:type="dxa"/>
            <w:noWrap w:val="0"/>
            <w:vAlign w:val="top"/>
          </w:tcPr>
          <w:p w14:paraId="1D12E9CB">
            <w:pPr>
              <w:jc w:val="center"/>
              <w:rPr>
                <w:rFonts w:hint="eastAsia"/>
                <w:sz w:val="18"/>
                <w:szCs w:val="18"/>
              </w:rPr>
            </w:pPr>
            <w:bookmarkStart w:id="7" w:name="冬季风场Y尺寸"/>
            <w:r>
              <w:t>783</w:t>
            </w:r>
            <w:bookmarkEnd w:id="7"/>
          </w:p>
        </w:tc>
        <w:tc>
          <w:tcPr>
            <w:tcW w:w="2766" w:type="dxa"/>
            <w:noWrap w:val="0"/>
            <w:vAlign w:val="top"/>
          </w:tcPr>
          <w:p w14:paraId="206EEF1A">
            <w:pPr>
              <w:jc w:val="center"/>
              <w:rPr>
                <w:rFonts w:hint="eastAsia"/>
                <w:sz w:val="18"/>
                <w:szCs w:val="18"/>
              </w:rPr>
            </w:pPr>
            <w:bookmarkStart w:id="8" w:name="冬季风场Z尺寸"/>
            <w:r>
              <w:t>113</w:t>
            </w:r>
            <w:bookmarkEnd w:id="8"/>
          </w:p>
        </w:tc>
      </w:tr>
    </w:tbl>
    <w:p w14:paraId="789F5952">
      <w:pPr>
        <w:jc w:val="center"/>
        <w:rPr>
          <w:rFonts w:hint="eastAsia"/>
          <w:sz w:val="18"/>
          <w:szCs w:val="18"/>
        </w:rPr>
      </w:pPr>
      <w:bookmarkStart w:id="9" w:name="冬季工况风场计算域图示"/>
      <w:bookmarkEnd w:id="9"/>
      <w:r>
        <w:drawing>
          <wp:inline distT="0" distB="0" distL="114300" distR="114300">
            <wp:extent cx="5661660" cy="3248025"/>
            <wp:effectExtent l="0" t="0" r="7620"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661660" cy="3248025"/>
                    </a:xfrm>
                    <a:prstGeom prst="rect">
                      <a:avLst/>
                    </a:prstGeom>
                    <a:noFill/>
                    <a:ln>
                      <a:noFill/>
                    </a:ln>
                  </pic:spPr>
                </pic:pic>
              </a:graphicData>
            </a:graphic>
          </wp:inline>
        </w:drawing>
      </w:r>
    </w:p>
    <w:p w14:paraId="4382DDB7">
      <w:pPr>
        <w:jc w:val="center"/>
        <w:rPr>
          <w:rFonts w:hint="eastAsia"/>
          <w:sz w:val="18"/>
          <w:szCs w:val="18"/>
        </w:rPr>
      </w:pPr>
      <w:r>
        <w:rPr>
          <w:rFonts w:hint="eastAsia"/>
          <w:sz w:val="18"/>
          <w:szCs w:val="18"/>
        </w:rPr>
        <w:t>图4</w:t>
      </w:r>
      <w:r>
        <w:rPr>
          <w:sz w:val="18"/>
          <w:szCs w:val="18"/>
        </w:rPr>
        <w:t xml:space="preserve">.11 </w:t>
      </w:r>
      <w:bookmarkStart w:id="10" w:name="季节3"/>
      <w:r>
        <w:t>冬季</w:t>
      </w:r>
      <w:bookmarkEnd w:id="10"/>
      <w:r>
        <w:rPr>
          <w:rFonts w:hint="eastAsia"/>
          <w:sz w:val="18"/>
          <w:szCs w:val="18"/>
        </w:rPr>
        <w:t>工况风场计算域图示</w:t>
      </w:r>
    </w:p>
    <w:p w14:paraId="3D1AF1F2">
      <w:pPr>
        <w:pStyle w:val="5"/>
        <w:numPr>
          <w:ilvl w:val="2"/>
          <w:numId w:val="3"/>
        </w:numPr>
        <w:rPr>
          <w:rFonts w:hint="eastAsia"/>
        </w:rPr>
      </w:pPr>
      <w:r>
        <w:rPr>
          <w:rFonts w:hint="eastAsia"/>
        </w:rPr>
        <w:t>夏季工况风场计算域</w:t>
      </w:r>
    </w:p>
    <w:p w14:paraId="00CBD499">
      <w:pPr>
        <w:jc w:val="center"/>
        <w:rPr>
          <w:rFonts w:hint="eastAsia"/>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9"/>
        <w:tblW w:w="0" w:type="auto"/>
        <w:jc w:val="center"/>
        <w:tblLayout w:type="autofit"/>
        <w:tblCellMar>
          <w:top w:w="0" w:type="dxa"/>
          <w:left w:w="108" w:type="dxa"/>
          <w:bottom w:w="0" w:type="dxa"/>
          <w:right w:w="108" w:type="dxa"/>
        </w:tblCellMar>
      </w:tblPr>
      <w:tblGrid>
        <w:gridCol w:w="2765"/>
        <w:gridCol w:w="2765"/>
        <w:gridCol w:w="2766"/>
      </w:tblGrid>
      <w:tr w14:paraId="4D98FD3E">
        <w:tblPrEx>
          <w:tblCellMar>
            <w:top w:w="0" w:type="dxa"/>
            <w:left w:w="108" w:type="dxa"/>
            <w:bottom w:w="0" w:type="dxa"/>
            <w:right w:w="108" w:type="dxa"/>
          </w:tblCellMar>
        </w:tblPrEx>
        <w:trPr>
          <w:jc w:val="center"/>
        </w:trPr>
        <w:tc>
          <w:tcPr>
            <w:tcW w:w="2765" w:type="dxa"/>
            <w:shd w:val="clear" w:color="auto" w:fill="D9D9D9"/>
            <w:noWrap w:val="0"/>
            <w:vAlign w:val="top"/>
          </w:tcPr>
          <w:p w14:paraId="57A0F484">
            <w:pPr>
              <w:jc w:val="center"/>
              <w:rPr>
                <w:rFonts w:hint="eastAsia"/>
                <w:sz w:val="18"/>
                <w:szCs w:val="18"/>
              </w:rPr>
            </w:pPr>
            <w:r>
              <w:rPr>
                <w:rFonts w:hint="eastAsia"/>
                <w:sz w:val="18"/>
                <w:szCs w:val="18"/>
              </w:rPr>
              <w:t>顺风方向（m）</w:t>
            </w:r>
          </w:p>
        </w:tc>
        <w:tc>
          <w:tcPr>
            <w:tcW w:w="2765" w:type="dxa"/>
            <w:shd w:val="clear" w:color="auto" w:fill="D9D9D9"/>
            <w:noWrap w:val="0"/>
            <w:vAlign w:val="top"/>
          </w:tcPr>
          <w:p w14:paraId="4782CDAE">
            <w:pPr>
              <w:jc w:val="center"/>
              <w:rPr>
                <w:rFonts w:hint="eastAsia"/>
                <w:sz w:val="18"/>
                <w:szCs w:val="18"/>
              </w:rPr>
            </w:pPr>
            <w:r>
              <w:rPr>
                <w:rFonts w:hint="eastAsia"/>
                <w:sz w:val="18"/>
                <w:szCs w:val="18"/>
              </w:rPr>
              <w:t>宽度方向（m）</w:t>
            </w:r>
          </w:p>
        </w:tc>
        <w:tc>
          <w:tcPr>
            <w:tcW w:w="2766" w:type="dxa"/>
            <w:shd w:val="clear" w:color="auto" w:fill="D9D9D9"/>
            <w:noWrap w:val="0"/>
            <w:vAlign w:val="top"/>
          </w:tcPr>
          <w:p w14:paraId="11D5DFDD">
            <w:pPr>
              <w:jc w:val="center"/>
              <w:rPr>
                <w:rFonts w:hint="eastAsia"/>
                <w:sz w:val="18"/>
                <w:szCs w:val="18"/>
              </w:rPr>
            </w:pPr>
            <w:r>
              <w:rPr>
                <w:rFonts w:hint="eastAsia"/>
                <w:sz w:val="18"/>
                <w:szCs w:val="18"/>
              </w:rPr>
              <w:t>高度方向（m）</w:t>
            </w:r>
          </w:p>
        </w:tc>
      </w:tr>
      <w:tr w14:paraId="7F08CEF2">
        <w:tblPrEx>
          <w:tblCellMar>
            <w:top w:w="0" w:type="dxa"/>
            <w:left w:w="108" w:type="dxa"/>
            <w:bottom w:w="0" w:type="dxa"/>
            <w:right w:w="108" w:type="dxa"/>
          </w:tblCellMar>
        </w:tblPrEx>
        <w:trPr>
          <w:jc w:val="center"/>
        </w:trPr>
        <w:tc>
          <w:tcPr>
            <w:tcW w:w="2765" w:type="dxa"/>
            <w:noWrap w:val="0"/>
            <w:vAlign w:val="top"/>
          </w:tcPr>
          <w:p w14:paraId="3A6BAF56">
            <w:pPr>
              <w:jc w:val="center"/>
              <w:rPr>
                <w:rFonts w:hint="eastAsia"/>
                <w:sz w:val="18"/>
                <w:szCs w:val="18"/>
              </w:rPr>
            </w:pPr>
            <w:r>
              <w:t>833</w:t>
            </w:r>
          </w:p>
        </w:tc>
        <w:tc>
          <w:tcPr>
            <w:tcW w:w="2765" w:type="dxa"/>
            <w:noWrap w:val="0"/>
            <w:vAlign w:val="top"/>
          </w:tcPr>
          <w:p w14:paraId="303E0CD5">
            <w:pPr>
              <w:jc w:val="center"/>
              <w:rPr>
                <w:rFonts w:hint="eastAsia"/>
                <w:sz w:val="18"/>
                <w:szCs w:val="18"/>
              </w:rPr>
            </w:pPr>
            <w:r>
              <w:t>1355</w:t>
            </w:r>
          </w:p>
        </w:tc>
        <w:tc>
          <w:tcPr>
            <w:tcW w:w="2766" w:type="dxa"/>
            <w:noWrap w:val="0"/>
            <w:vAlign w:val="top"/>
          </w:tcPr>
          <w:p w14:paraId="4060A221">
            <w:pPr>
              <w:jc w:val="center"/>
              <w:rPr>
                <w:rFonts w:hint="eastAsia"/>
                <w:sz w:val="18"/>
                <w:szCs w:val="18"/>
              </w:rPr>
            </w:pPr>
            <w:r>
              <w:t>113</w:t>
            </w:r>
          </w:p>
        </w:tc>
      </w:tr>
    </w:tbl>
    <w:p w14:paraId="082DCBD7">
      <w:pPr>
        <w:jc w:val="center"/>
        <w:rPr>
          <w:rFonts w:hint="eastAsia"/>
          <w:sz w:val="18"/>
          <w:szCs w:val="18"/>
        </w:rPr>
      </w:pPr>
      <w:r>
        <w:drawing>
          <wp:inline distT="0" distB="0" distL="114300" distR="114300">
            <wp:extent cx="5661660" cy="3248025"/>
            <wp:effectExtent l="0" t="0" r="7620"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
                    <a:stretch>
                      <a:fillRect/>
                    </a:stretch>
                  </pic:blipFill>
                  <pic:spPr>
                    <a:xfrm>
                      <a:off x="0" y="0"/>
                      <a:ext cx="5661660" cy="3248025"/>
                    </a:xfrm>
                    <a:prstGeom prst="rect">
                      <a:avLst/>
                    </a:prstGeom>
                    <a:noFill/>
                    <a:ln>
                      <a:noFill/>
                    </a:ln>
                  </pic:spPr>
                </pic:pic>
              </a:graphicData>
            </a:graphic>
          </wp:inline>
        </w:drawing>
      </w:r>
    </w:p>
    <w:p w14:paraId="7CD2E11E">
      <w:pPr>
        <w:jc w:val="center"/>
        <w:rPr>
          <w:rFonts w:hint="eastAsia"/>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17680810">
      <w:pPr>
        <w:pStyle w:val="5"/>
        <w:numPr>
          <w:ilvl w:val="2"/>
          <w:numId w:val="3"/>
        </w:numPr>
        <w:rPr>
          <w:rFonts w:hint="eastAsia"/>
        </w:rPr>
      </w:pPr>
      <w:r>
        <w:rPr>
          <w:rFonts w:hint="eastAsia"/>
        </w:rPr>
        <w:t>过渡季工况风场计算域</w:t>
      </w:r>
    </w:p>
    <w:p w14:paraId="3828BE30">
      <w:pPr>
        <w:jc w:val="center"/>
        <w:rPr>
          <w:rFonts w:hint="eastAsia"/>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9"/>
        <w:tblW w:w="0" w:type="auto"/>
        <w:jc w:val="center"/>
        <w:tblLayout w:type="autofit"/>
        <w:tblCellMar>
          <w:top w:w="0" w:type="dxa"/>
          <w:left w:w="108" w:type="dxa"/>
          <w:bottom w:w="0" w:type="dxa"/>
          <w:right w:w="108" w:type="dxa"/>
        </w:tblCellMar>
      </w:tblPr>
      <w:tblGrid>
        <w:gridCol w:w="2765"/>
        <w:gridCol w:w="2765"/>
        <w:gridCol w:w="2766"/>
      </w:tblGrid>
      <w:tr w14:paraId="2F81C764">
        <w:tblPrEx>
          <w:tblCellMar>
            <w:top w:w="0" w:type="dxa"/>
            <w:left w:w="108" w:type="dxa"/>
            <w:bottom w:w="0" w:type="dxa"/>
            <w:right w:w="108" w:type="dxa"/>
          </w:tblCellMar>
        </w:tblPrEx>
        <w:trPr>
          <w:jc w:val="center"/>
        </w:trPr>
        <w:tc>
          <w:tcPr>
            <w:tcW w:w="2765" w:type="dxa"/>
            <w:shd w:val="clear" w:color="auto" w:fill="D9D9D9"/>
            <w:noWrap w:val="0"/>
            <w:vAlign w:val="top"/>
          </w:tcPr>
          <w:p w14:paraId="470F3ECC">
            <w:pPr>
              <w:jc w:val="center"/>
              <w:rPr>
                <w:rFonts w:hint="eastAsia"/>
                <w:sz w:val="18"/>
                <w:szCs w:val="18"/>
              </w:rPr>
            </w:pPr>
            <w:r>
              <w:rPr>
                <w:rFonts w:hint="eastAsia"/>
                <w:sz w:val="18"/>
                <w:szCs w:val="18"/>
              </w:rPr>
              <w:t>顺风方向（m）</w:t>
            </w:r>
          </w:p>
        </w:tc>
        <w:tc>
          <w:tcPr>
            <w:tcW w:w="2765" w:type="dxa"/>
            <w:shd w:val="clear" w:color="auto" w:fill="D9D9D9"/>
            <w:noWrap w:val="0"/>
            <w:vAlign w:val="top"/>
          </w:tcPr>
          <w:p w14:paraId="659B1A73">
            <w:pPr>
              <w:jc w:val="center"/>
              <w:rPr>
                <w:rFonts w:hint="eastAsia"/>
                <w:sz w:val="18"/>
                <w:szCs w:val="18"/>
              </w:rPr>
            </w:pPr>
            <w:r>
              <w:rPr>
                <w:rFonts w:hint="eastAsia"/>
                <w:sz w:val="18"/>
                <w:szCs w:val="18"/>
              </w:rPr>
              <w:t>宽度方向（m）</w:t>
            </w:r>
          </w:p>
        </w:tc>
        <w:tc>
          <w:tcPr>
            <w:tcW w:w="2766" w:type="dxa"/>
            <w:shd w:val="clear" w:color="auto" w:fill="D9D9D9"/>
            <w:noWrap w:val="0"/>
            <w:vAlign w:val="top"/>
          </w:tcPr>
          <w:p w14:paraId="782C7A75">
            <w:pPr>
              <w:jc w:val="center"/>
              <w:rPr>
                <w:rFonts w:hint="eastAsia"/>
                <w:sz w:val="18"/>
                <w:szCs w:val="18"/>
              </w:rPr>
            </w:pPr>
            <w:r>
              <w:rPr>
                <w:rFonts w:hint="eastAsia"/>
                <w:sz w:val="18"/>
                <w:szCs w:val="18"/>
              </w:rPr>
              <w:t>高度方向（m）</w:t>
            </w:r>
          </w:p>
        </w:tc>
      </w:tr>
      <w:tr w14:paraId="730EC4F9">
        <w:tblPrEx>
          <w:tblCellMar>
            <w:top w:w="0" w:type="dxa"/>
            <w:left w:w="108" w:type="dxa"/>
            <w:bottom w:w="0" w:type="dxa"/>
            <w:right w:w="108" w:type="dxa"/>
          </w:tblCellMar>
        </w:tblPrEx>
        <w:trPr>
          <w:jc w:val="center"/>
        </w:trPr>
        <w:tc>
          <w:tcPr>
            <w:tcW w:w="2765" w:type="dxa"/>
            <w:noWrap w:val="0"/>
            <w:vAlign w:val="top"/>
          </w:tcPr>
          <w:p w14:paraId="749A18F1">
            <w:pPr>
              <w:jc w:val="center"/>
              <w:rPr>
                <w:rFonts w:hint="eastAsia"/>
                <w:sz w:val="18"/>
                <w:szCs w:val="18"/>
              </w:rPr>
            </w:pPr>
            <w:r>
              <w:t>833</w:t>
            </w:r>
          </w:p>
        </w:tc>
        <w:tc>
          <w:tcPr>
            <w:tcW w:w="2765" w:type="dxa"/>
            <w:noWrap w:val="0"/>
            <w:vAlign w:val="top"/>
          </w:tcPr>
          <w:p w14:paraId="1E08A369">
            <w:pPr>
              <w:jc w:val="center"/>
              <w:rPr>
                <w:rFonts w:hint="eastAsia"/>
                <w:sz w:val="18"/>
                <w:szCs w:val="18"/>
              </w:rPr>
            </w:pPr>
            <w:r>
              <w:t>1355</w:t>
            </w:r>
          </w:p>
        </w:tc>
        <w:tc>
          <w:tcPr>
            <w:tcW w:w="2766" w:type="dxa"/>
            <w:noWrap w:val="0"/>
            <w:vAlign w:val="top"/>
          </w:tcPr>
          <w:p w14:paraId="0C6B6C76">
            <w:pPr>
              <w:jc w:val="center"/>
              <w:rPr>
                <w:rFonts w:hint="eastAsia"/>
                <w:sz w:val="18"/>
                <w:szCs w:val="18"/>
              </w:rPr>
            </w:pPr>
            <w:r>
              <w:t>113</w:t>
            </w:r>
          </w:p>
        </w:tc>
      </w:tr>
    </w:tbl>
    <w:p w14:paraId="4A9540D7">
      <w:pPr>
        <w:jc w:val="center"/>
        <w:rPr>
          <w:rFonts w:hint="eastAsia"/>
          <w:sz w:val="18"/>
          <w:szCs w:val="18"/>
        </w:rPr>
      </w:pPr>
      <w:r>
        <w:drawing>
          <wp:inline distT="0" distB="0" distL="114300" distR="114300">
            <wp:extent cx="5661660" cy="3248025"/>
            <wp:effectExtent l="0" t="0" r="7620"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661660" cy="3248025"/>
                    </a:xfrm>
                    <a:prstGeom prst="rect">
                      <a:avLst/>
                    </a:prstGeom>
                    <a:noFill/>
                    <a:ln>
                      <a:noFill/>
                    </a:ln>
                  </pic:spPr>
                </pic:pic>
              </a:graphicData>
            </a:graphic>
          </wp:inline>
        </w:drawing>
      </w:r>
    </w:p>
    <w:p w14:paraId="2B4EED37">
      <w:pPr>
        <w:jc w:val="center"/>
        <w:rPr>
          <w:rFonts w:hint="eastAsia"/>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2BFBC9E0">
      <w:pPr>
        <w:pStyle w:val="11"/>
        <w:rPr>
          <w:rFonts w:hint="eastAsia"/>
        </w:rPr>
      </w:pPr>
      <w:bookmarkStart w:id="11" w:name="计算域"/>
      <w:bookmarkEnd w:id="11"/>
    </w:p>
    <w:p w14:paraId="023ABC0B">
      <w:pPr>
        <w:pStyle w:val="3"/>
        <w:ind w:firstLine="420"/>
        <w:rPr>
          <w:rFonts w:hint="eastAsia"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03F3D80E">
      <w:pPr>
        <w:pStyle w:val="4"/>
        <w:rPr>
          <w:rFonts w:hint="eastAsia"/>
        </w:rPr>
      </w:pPr>
      <w:bookmarkStart w:id="12" w:name="_Toc18607"/>
      <w:bookmarkStart w:id="13" w:name="_Toc509844741"/>
      <w:r>
        <w:rPr>
          <w:rFonts w:hint="eastAsia"/>
        </w:rPr>
        <w:t>网格划分</w:t>
      </w:r>
      <w:bookmarkEnd w:id="12"/>
      <w:bookmarkEnd w:id="13"/>
    </w:p>
    <w:p w14:paraId="760BE15B">
      <w:pPr>
        <w:pStyle w:val="3"/>
        <w:ind w:firstLine="420"/>
        <w:rPr>
          <w:rFonts w:hint="eastAsia"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0570C61">
      <w:pPr>
        <w:pStyle w:val="7"/>
        <w:spacing w:before="156"/>
        <w:ind w:left="426" w:firstLine="0"/>
        <w:rPr>
          <w:rFonts w:hint="eastAsia" w:ascii="微软雅黑"/>
        </w:rPr>
      </w:pPr>
      <w:r>
        <w:rPr>
          <w:rFonts w:hint="eastAsia" w:ascii="微软雅黑"/>
        </w:rPr>
        <w:t>1）一般网格：指除靠近地面和建筑以外的网格，通常不需要特别加密处理</w:t>
      </w:r>
    </w:p>
    <w:p w14:paraId="287AE71D">
      <w:pPr>
        <w:pStyle w:val="7"/>
        <w:numPr>
          <w:ilvl w:val="0"/>
          <w:numId w:val="3"/>
        </w:numPr>
        <w:spacing w:before="156"/>
        <w:rPr>
          <w:rFonts w:hint="eastAsia" w:ascii="微软雅黑"/>
        </w:rPr>
      </w:pPr>
      <w:bookmarkStart w:id="14" w:name="OLE_LINK15"/>
      <w:r>
        <w:rPr>
          <w:rFonts w:hint="eastAsia" w:ascii="微软雅黑"/>
        </w:rPr>
        <w:t>分弧精度：对于有圆弧特征的建筑局部，把圆弧分解为线段时，弦到弧的最大距离；</w:t>
      </w:r>
    </w:p>
    <w:bookmarkEnd w:id="14"/>
    <w:p w14:paraId="42D1860E">
      <w:pPr>
        <w:numPr>
          <w:ilvl w:val="0"/>
          <w:numId w:val="4"/>
        </w:numPr>
        <w:adjustRightInd w:val="0"/>
        <w:spacing w:before="156" w:beforeLines="50" w:line="315" w:lineRule="atLeast"/>
        <w:jc w:val="both"/>
        <w:textAlignment w:val="baseline"/>
        <w:rPr>
          <w:rFonts w:hint="eastAsia"/>
          <w:lang w:val="en-US"/>
        </w:rPr>
      </w:pPr>
      <w:r>
        <w:rPr>
          <w:rFonts w:hint="eastAsia"/>
          <w:lang w:val="en-US"/>
        </w:rPr>
        <w:t>最大网格尺寸：计算域内最大网格的尺寸；</w:t>
      </w:r>
    </w:p>
    <w:p w14:paraId="65DFF6AB">
      <w:pPr>
        <w:numPr>
          <w:ilvl w:val="0"/>
          <w:numId w:val="4"/>
        </w:numPr>
        <w:adjustRightInd w:val="0"/>
        <w:spacing w:before="156" w:beforeLines="50" w:line="315" w:lineRule="atLeast"/>
        <w:jc w:val="both"/>
        <w:textAlignment w:val="baseline"/>
        <w:rPr>
          <w:rFonts w:hint="eastAsia"/>
          <w:lang w:val="en-US"/>
        </w:rPr>
      </w:pPr>
      <w:r>
        <w:rPr>
          <w:rFonts w:hint="eastAsia"/>
          <w:lang w:val="en-US"/>
        </w:rPr>
        <w:t>最小网格尺寸：计算域内最小网格的尺寸；</w:t>
      </w:r>
    </w:p>
    <w:p w14:paraId="6BE479EF">
      <w:pPr>
        <w:numPr>
          <w:ilvl w:val="0"/>
          <w:numId w:val="4"/>
        </w:numPr>
        <w:adjustRightInd w:val="0"/>
        <w:spacing w:before="156" w:beforeLines="50"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6A8B7519">
      <w:pPr>
        <w:pStyle w:val="7"/>
        <w:spacing w:before="156"/>
        <w:ind w:left="0" w:firstLine="315" w:firstLineChars="150"/>
        <w:rPr>
          <w:rFonts w:hint="eastAsia" w:ascii="微软雅黑"/>
        </w:rPr>
      </w:pPr>
      <w:r>
        <w:rPr>
          <w:rFonts w:hint="eastAsia" w:ascii="微软雅黑"/>
        </w:rPr>
        <w:t>2）地面网格</w:t>
      </w:r>
    </w:p>
    <w:p w14:paraId="361219CA">
      <w:pPr>
        <w:pStyle w:val="7"/>
        <w:spacing w:before="156"/>
        <w:ind w:firstLine="315" w:firstLineChars="150"/>
        <w:rPr>
          <w:rFonts w:hint="eastAsia" w:ascii="微软雅黑"/>
        </w:rPr>
      </w:pPr>
      <w:r>
        <w:rPr>
          <w:rFonts w:hint="eastAsia" w:ascii="微软雅黑"/>
        </w:rPr>
        <w:t>靠近建筑物的区域称为近场，远离建筑物的区域称为远场。</w:t>
      </w:r>
    </w:p>
    <w:p w14:paraId="073F1A74">
      <w:pPr>
        <w:pStyle w:val="3"/>
        <w:ind w:firstLine="420"/>
        <w:rPr>
          <w:rFonts w:hint="eastAsia"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66B3A0AD">
      <w:pPr>
        <w:pStyle w:val="3"/>
        <w:ind w:firstLine="420"/>
        <w:rPr>
          <w:rFonts w:hint="eastAsia"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014E5F1F">
      <w:pPr>
        <w:spacing w:line="400" w:lineRule="exact"/>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1</w:t>
      </w:r>
      <w:r>
        <w:rPr>
          <w:sz w:val="18"/>
          <w:szCs w:val="18"/>
        </w:rPr>
        <w:fldChar w:fldCharType="end"/>
      </w:r>
      <w:r>
        <w:rPr>
          <w:rFonts w:hint="eastAsia"/>
          <w:sz w:val="18"/>
          <w:szCs w:val="18"/>
        </w:rPr>
        <w:t>冬季网格划分信息</w:t>
      </w:r>
    </w:p>
    <w:tbl>
      <w:tblPr>
        <w:tblStyle w:val="9"/>
        <w:tblW w:w="8242" w:type="dxa"/>
        <w:tblInd w:w="-5" w:type="dxa"/>
        <w:tblLayout w:type="autofit"/>
        <w:tblCellMar>
          <w:top w:w="0" w:type="dxa"/>
          <w:left w:w="108" w:type="dxa"/>
          <w:bottom w:w="0" w:type="dxa"/>
          <w:right w:w="108" w:type="dxa"/>
        </w:tblCellMar>
      </w:tblPr>
      <w:tblGrid>
        <w:gridCol w:w="1863"/>
        <w:gridCol w:w="1701"/>
        <w:gridCol w:w="2977"/>
        <w:gridCol w:w="1701"/>
      </w:tblGrid>
      <w:tr w14:paraId="6739560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2F2F2"/>
            <w:noWrap w:val="0"/>
            <w:vAlign w:val="center"/>
          </w:tcPr>
          <w:p w14:paraId="0D45CD85">
            <w:pPr>
              <w:jc w:val="center"/>
              <w:rPr>
                <w:rFonts w:hint="eastAsia"/>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2F2F2"/>
            <w:noWrap/>
            <w:vAlign w:val="center"/>
          </w:tcPr>
          <w:p w14:paraId="5571A264">
            <w:pPr>
              <w:jc w:val="center"/>
              <w:rPr>
                <w:rFonts w:hint="eastAsia"/>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2F2F2"/>
            <w:noWrap/>
            <w:vAlign w:val="center"/>
          </w:tcPr>
          <w:p w14:paraId="47349467">
            <w:pPr>
              <w:jc w:val="center"/>
              <w:rPr>
                <w:rFonts w:hint="eastAsia"/>
                <w:sz w:val="18"/>
                <w:szCs w:val="18"/>
              </w:rPr>
            </w:pPr>
            <w:r>
              <w:rPr>
                <w:rFonts w:hint="eastAsia"/>
                <w:sz w:val="18"/>
                <w:szCs w:val="18"/>
              </w:rPr>
              <w:t>网格尺寸</w:t>
            </w:r>
          </w:p>
        </w:tc>
      </w:tr>
      <w:tr w14:paraId="4BA15DB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526E98E3">
            <w:pPr>
              <w:jc w:val="center"/>
              <w:rPr>
                <w:rFonts w:hint="eastAsia"/>
                <w:sz w:val="18"/>
                <w:szCs w:val="18"/>
              </w:rPr>
            </w:pPr>
            <w:bookmarkStart w:id="15" w:name="冬季网格总数"/>
            <w:r>
              <w:t>1532751</w:t>
            </w:r>
            <w:bookmarkEnd w:id="15"/>
          </w:p>
        </w:tc>
        <w:tc>
          <w:tcPr>
            <w:tcW w:w="1701" w:type="dxa"/>
            <w:vMerge w:val="restart"/>
            <w:tcBorders>
              <w:top w:val="single" w:color="auto" w:sz="4" w:space="0"/>
              <w:left w:val="single" w:color="auto" w:sz="4" w:space="0"/>
              <w:bottom w:val="single" w:color="auto" w:sz="4" w:space="0"/>
              <w:right w:val="single" w:color="auto" w:sz="4" w:space="0"/>
            </w:tcBorders>
            <w:shd w:val="clear" w:color="auto" w:fill="F2F2F2"/>
            <w:noWrap/>
            <w:vAlign w:val="center"/>
          </w:tcPr>
          <w:p w14:paraId="2FDF1122">
            <w:pPr>
              <w:jc w:val="center"/>
              <w:rPr>
                <w:rFonts w:hint="eastAsia"/>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70ECA2D4">
            <w:pPr>
              <w:jc w:val="center"/>
              <w:rPr>
                <w:rFonts w:hint="eastAsia"/>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noWrap/>
            <w:vAlign w:val="center"/>
          </w:tcPr>
          <w:p w14:paraId="7F0F5F5A">
            <w:pPr>
              <w:jc w:val="center"/>
              <w:rPr>
                <w:rFonts w:hint="eastAsia"/>
                <w:sz w:val="18"/>
                <w:szCs w:val="18"/>
              </w:rPr>
            </w:pPr>
            <w:bookmarkStart w:id="16" w:name="冬季分弧精度"/>
            <w:r>
              <w:t>0.24</w:t>
            </w:r>
            <w:bookmarkEnd w:id="16"/>
          </w:p>
        </w:tc>
      </w:tr>
      <w:tr w14:paraId="0EFC6F5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563E570F">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2F2F2"/>
            <w:noWrap w:val="0"/>
            <w:vAlign w:val="center"/>
          </w:tcPr>
          <w:p w14:paraId="041362A0">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3ADCCC02">
            <w:pPr>
              <w:jc w:val="center"/>
              <w:rPr>
                <w:rFonts w:hint="eastAsia"/>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005BF27A">
            <w:pPr>
              <w:jc w:val="center"/>
              <w:rPr>
                <w:rFonts w:hint="eastAsia"/>
                <w:sz w:val="18"/>
                <w:szCs w:val="18"/>
              </w:rPr>
            </w:pPr>
            <w:bookmarkStart w:id="17" w:name="最大网格尺寸"/>
            <w:r>
              <w:t>16.0</w:t>
            </w:r>
            <w:bookmarkEnd w:id="17"/>
          </w:p>
        </w:tc>
      </w:tr>
      <w:tr w14:paraId="331B408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3302342A">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2F2F2"/>
            <w:noWrap w:val="0"/>
            <w:vAlign w:val="center"/>
          </w:tcPr>
          <w:p w14:paraId="708D8ED0">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6498E10F">
            <w:pPr>
              <w:jc w:val="center"/>
              <w:rPr>
                <w:rFonts w:hint="eastAsia"/>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3C3CB7CC">
            <w:pPr>
              <w:jc w:val="center"/>
              <w:rPr>
                <w:rFonts w:hint="eastAsia"/>
                <w:sz w:val="18"/>
                <w:szCs w:val="18"/>
              </w:rPr>
            </w:pPr>
            <w:bookmarkStart w:id="18" w:name="最小网格尺寸"/>
            <w:r>
              <w:t>4.0</w:t>
            </w:r>
            <w:bookmarkEnd w:id="18"/>
          </w:p>
        </w:tc>
      </w:tr>
      <w:tr w14:paraId="3F3DDD4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1DC8AAF9">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2F2F2"/>
            <w:noWrap w:val="0"/>
            <w:vAlign w:val="center"/>
          </w:tcPr>
          <w:p w14:paraId="0BC2AA36">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37A41CDB">
            <w:pPr>
              <w:jc w:val="center"/>
              <w:rPr>
                <w:rFonts w:hint="eastAsia"/>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noWrap/>
            <w:vAlign w:val="center"/>
          </w:tcPr>
          <w:p w14:paraId="1BCB5045">
            <w:pPr>
              <w:jc w:val="center"/>
              <w:rPr>
                <w:rFonts w:hint="eastAsia"/>
                <w:sz w:val="18"/>
                <w:szCs w:val="18"/>
              </w:rPr>
            </w:pPr>
            <w:bookmarkStart w:id="19" w:name="建筑表面细分层厚度"/>
            <w:r>
              <w:t>4.0</w:t>
            </w:r>
            <w:bookmarkEnd w:id="19"/>
          </w:p>
        </w:tc>
      </w:tr>
      <w:tr w14:paraId="36DF476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5862BB95">
            <w:pPr>
              <w:jc w:val="center"/>
              <w:rPr>
                <w:rFonts w:hint="eastAsia"/>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2F2F2"/>
            <w:noWrap/>
            <w:vAlign w:val="center"/>
          </w:tcPr>
          <w:p w14:paraId="19A8A6A5">
            <w:pPr>
              <w:jc w:val="center"/>
              <w:rPr>
                <w:rFonts w:hint="eastAsia"/>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2D68002D">
            <w:pPr>
              <w:jc w:val="center"/>
              <w:rPr>
                <w:rFonts w:hint="eastAsia"/>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45147669">
            <w:pPr>
              <w:jc w:val="center"/>
              <w:rPr>
                <w:rFonts w:hint="eastAsia"/>
                <w:sz w:val="18"/>
                <w:szCs w:val="18"/>
              </w:rPr>
            </w:pPr>
            <w:bookmarkStart w:id="20" w:name="远场网格尺寸"/>
            <w:r>
              <w:t>8.0</w:t>
            </w:r>
            <w:bookmarkEnd w:id="20"/>
          </w:p>
        </w:tc>
      </w:tr>
      <w:tr w14:paraId="63B4EDC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17931337">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2F2F2"/>
            <w:noWrap w:val="0"/>
            <w:vAlign w:val="center"/>
          </w:tcPr>
          <w:p w14:paraId="705998F6">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66FA4A84">
            <w:pPr>
              <w:jc w:val="center"/>
              <w:rPr>
                <w:rFonts w:hint="eastAsia"/>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22255597">
            <w:pPr>
              <w:jc w:val="center"/>
              <w:rPr>
                <w:rFonts w:hint="eastAsia"/>
                <w:sz w:val="18"/>
                <w:szCs w:val="18"/>
              </w:rPr>
            </w:pPr>
            <w:bookmarkStart w:id="21" w:name="近场网格尺寸"/>
            <w:r>
              <w:t>4.0</w:t>
            </w:r>
            <w:bookmarkEnd w:id="21"/>
          </w:p>
        </w:tc>
      </w:tr>
    </w:tbl>
    <w:p w14:paraId="3620A215">
      <w:pPr>
        <w:spacing w:line="400" w:lineRule="exact"/>
        <w:rPr>
          <w:rFonts w:hint="eastAsia"/>
          <w:sz w:val="18"/>
          <w:szCs w:val="18"/>
          <w:lang w:val="en-US"/>
        </w:rPr>
      </w:pPr>
    </w:p>
    <w:p w14:paraId="2A977C88">
      <w:pPr>
        <w:jc w:val="center"/>
        <w:rPr>
          <w:rFonts w:hint="eastAsia"/>
        </w:rPr>
      </w:pPr>
      <w:bookmarkStart w:id="22" w:name="网格图"/>
      <w:bookmarkEnd w:id="22"/>
      <w:r>
        <w:drawing>
          <wp:inline distT="0" distB="0" distL="114300" distR="114300">
            <wp:extent cx="5665470" cy="3328670"/>
            <wp:effectExtent l="0" t="0" r="3810" b="889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5665470" cy="3328670"/>
                    </a:xfrm>
                    <a:prstGeom prst="rect">
                      <a:avLst/>
                    </a:prstGeom>
                    <a:noFill/>
                    <a:ln>
                      <a:noFill/>
                    </a:ln>
                  </pic:spPr>
                </pic:pic>
              </a:graphicData>
            </a:graphic>
          </wp:inline>
        </w:drawing>
      </w:r>
    </w:p>
    <w:p w14:paraId="7065791F">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23" w:name="季节"/>
      <w:r>
        <w:rPr>
          <w:rFonts w:hint="eastAsia"/>
          <w:sz w:val="18"/>
          <w:szCs w:val="18"/>
        </w:rPr>
        <w:t>冬季</w:t>
      </w:r>
      <w:bookmarkEnd w:id="23"/>
    </w:p>
    <w:p w14:paraId="785E2044">
      <w:pPr>
        <w:spacing w:line="400" w:lineRule="exact"/>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2</w:t>
      </w:r>
      <w:r>
        <w:rPr>
          <w:sz w:val="18"/>
          <w:szCs w:val="18"/>
        </w:rPr>
        <w:fldChar w:fldCharType="end"/>
      </w:r>
      <w:r>
        <w:rPr>
          <w:rFonts w:hint="eastAsia"/>
          <w:sz w:val="18"/>
          <w:szCs w:val="18"/>
        </w:rPr>
        <w:t>夏季网格划分信息</w:t>
      </w:r>
    </w:p>
    <w:tbl>
      <w:tblPr>
        <w:tblStyle w:val="9"/>
        <w:tblW w:w="8242" w:type="dxa"/>
        <w:tblInd w:w="-5" w:type="dxa"/>
        <w:tblLayout w:type="autofit"/>
        <w:tblCellMar>
          <w:top w:w="0" w:type="dxa"/>
          <w:left w:w="108" w:type="dxa"/>
          <w:bottom w:w="0" w:type="dxa"/>
          <w:right w:w="108" w:type="dxa"/>
        </w:tblCellMar>
      </w:tblPr>
      <w:tblGrid>
        <w:gridCol w:w="1863"/>
        <w:gridCol w:w="1701"/>
        <w:gridCol w:w="2977"/>
        <w:gridCol w:w="1701"/>
      </w:tblGrid>
      <w:tr w14:paraId="42DA69D6">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2F2F2"/>
            <w:noWrap w:val="0"/>
            <w:vAlign w:val="center"/>
          </w:tcPr>
          <w:p w14:paraId="5868C807">
            <w:pPr>
              <w:jc w:val="center"/>
              <w:rPr>
                <w:rFonts w:hint="eastAsia"/>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2F2F2"/>
            <w:noWrap/>
            <w:vAlign w:val="center"/>
          </w:tcPr>
          <w:p w14:paraId="6F5AD5E0">
            <w:pPr>
              <w:jc w:val="center"/>
              <w:rPr>
                <w:rFonts w:hint="eastAsia"/>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2F2F2"/>
            <w:noWrap/>
            <w:vAlign w:val="center"/>
          </w:tcPr>
          <w:p w14:paraId="32EAB602">
            <w:pPr>
              <w:jc w:val="center"/>
              <w:rPr>
                <w:rFonts w:hint="eastAsia"/>
                <w:sz w:val="18"/>
                <w:szCs w:val="18"/>
              </w:rPr>
            </w:pPr>
            <w:r>
              <w:rPr>
                <w:rFonts w:hint="eastAsia"/>
                <w:sz w:val="18"/>
                <w:szCs w:val="18"/>
              </w:rPr>
              <w:t>网格尺寸</w:t>
            </w:r>
          </w:p>
        </w:tc>
      </w:tr>
      <w:tr w14:paraId="2D5E314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D151DE6">
            <w:pPr>
              <w:jc w:val="center"/>
              <w:rPr>
                <w:rFonts w:hint="eastAsia"/>
                <w:sz w:val="18"/>
                <w:szCs w:val="18"/>
              </w:rPr>
            </w:pPr>
            <w:r>
              <w:t>1559820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2F2F2"/>
            <w:noWrap/>
            <w:vAlign w:val="center"/>
          </w:tcPr>
          <w:p w14:paraId="6AF03CDE">
            <w:pPr>
              <w:jc w:val="center"/>
              <w:rPr>
                <w:rFonts w:hint="eastAsia"/>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6DB8598F">
            <w:pPr>
              <w:jc w:val="center"/>
              <w:rPr>
                <w:rFonts w:hint="eastAsia"/>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noWrap/>
            <w:vAlign w:val="center"/>
          </w:tcPr>
          <w:p w14:paraId="63952978">
            <w:pPr>
              <w:jc w:val="center"/>
              <w:rPr>
                <w:rFonts w:hint="eastAsia"/>
                <w:sz w:val="18"/>
                <w:szCs w:val="18"/>
              </w:rPr>
            </w:pPr>
            <w:r>
              <w:t>0.24</w:t>
            </w:r>
          </w:p>
        </w:tc>
      </w:tr>
      <w:tr w14:paraId="5FBF1B7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05280C57">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2F2F2"/>
            <w:noWrap w:val="0"/>
            <w:vAlign w:val="center"/>
          </w:tcPr>
          <w:p w14:paraId="036C9E11">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0A00D3F0">
            <w:pPr>
              <w:jc w:val="center"/>
              <w:rPr>
                <w:rFonts w:hint="eastAsia"/>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2B90D097">
            <w:pPr>
              <w:jc w:val="center"/>
              <w:rPr>
                <w:rFonts w:hint="eastAsia"/>
                <w:sz w:val="18"/>
                <w:szCs w:val="18"/>
              </w:rPr>
            </w:pPr>
            <w:r>
              <w:t>16.0</w:t>
            </w:r>
          </w:p>
        </w:tc>
      </w:tr>
      <w:tr w14:paraId="3CF7FE7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5E945831">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2F2F2"/>
            <w:noWrap w:val="0"/>
            <w:vAlign w:val="center"/>
          </w:tcPr>
          <w:p w14:paraId="259B67DC">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341CCD16">
            <w:pPr>
              <w:jc w:val="center"/>
              <w:rPr>
                <w:rFonts w:hint="eastAsia"/>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7303B6B9">
            <w:pPr>
              <w:jc w:val="center"/>
              <w:rPr>
                <w:rFonts w:hint="eastAsia"/>
                <w:sz w:val="18"/>
                <w:szCs w:val="18"/>
              </w:rPr>
            </w:pPr>
            <w:r>
              <w:t>4.0</w:t>
            </w:r>
          </w:p>
        </w:tc>
      </w:tr>
      <w:tr w14:paraId="6AE6C17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723229FC">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2F2F2"/>
            <w:noWrap w:val="0"/>
            <w:vAlign w:val="center"/>
          </w:tcPr>
          <w:p w14:paraId="26233D8F">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514F7B21">
            <w:pPr>
              <w:jc w:val="center"/>
              <w:rPr>
                <w:rFonts w:hint="eastAsia"/>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noWrap/>
            <w:vAlign w:val="center"/>
          </w:tcPr>
          <w:p w14:paraId="38139260">
            <w:pPr>
              <w:jc w:val="center"/>
              <w:rPr>
                <w:rFonts w:hint="eastAsia"/>
                <w:sz w:val="18"/>
                <w:szCs w:val="18"/>
              </w:rPr>
            </w:pPr>
            <w:r>
              <w:t>4.0</w:t>
            </w:r>
          </w:p>
        </w:tc>
      </w:tr>
      <w:tr w14:paraId="271EF06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7D95EA83">
            <w:pPr>
              <w:jc w:val="center"/>
              <w:rPr>
                <w:rFonts w:hint="eastAsia"/>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2F2F2"/>
            <w:noWrap/>
            <w:vAlign w:val="center"/>
          </w:tcPr>
          <w:p w14:paraId="683465E6">
            <w:pPr>
              <w:jc w:val="center"/>
              <w:rPr>
                <w:rFonts w:hint="eastAsia"/>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27A2F584">
            <w:pPr>
              <w:jc w:val="center"/>
              <w:rPr>
                <w:rFonts w:hint="eastAsia"/>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72184CBB">
            <w:pPr>
              <w:jc w:val="center"/>
              <w:rPr>
                <w:rFonts w:hint="eastAsia"/>
                <w:sz w:val="18"/>
                <w:szCs w:val="18"/>
              </w:rPr>
            </w:pPr>
            <w:r>
              <w:t>8.0</w:t>
            </w:r>
          </w:p>
        </w:tc>
      </w:tr>
      <w:tr w14:paraId="49B7F85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04392B87">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2F2F2"/>
            <w:noWrap w:val="0"/>
            <w:vAlign w:val="center"/>
          </w:tcPr>
          <w:p w14:paraId="37821228">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3AFD8A21">
            <w:pPr>
              <w:jc w:val="center"/>
              <w:rPr>
                <w:rFonts w:hint="eastAsia"/>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133D8F38">
            <w:pPr>
              <w:jc w:val="center"/>
              <w:rPr>
                <w:rFonts w:hint="eastAsia"/>
                <w:sz w:val="18"/>
                <w:szCs w:val="18"/>
              </w:rPr>
            </w:pPr>
            <w:r>
              <w:t>4.0</w:t>
            </w:r>
          </w:p>
        </w:tc>
      </w:tr>
    </w:tbl>
    <w:p w14:paraId="16F2B67B">
      <w:pPr>
        <w:spacing w:line="400" w:lineRule="exact"/>
        <w:rPr>
          <w:rFonts w:hint="eastAsia"/>
          <w:sz w:val="18"/>
          <w:szCs w:val="18"/>
          <w:lang w:val="en-US"/>
        </w:rPr>
      </w:pPr>
    </w:p>
    <w:p w14:paraId="2A15FADE">
      <w:pPr>
        <w:jc w:val="center"/>
        <w:rPr>
          <w:rFonts w:hint="eastAsia"/>
        </w:rPr>
      </w:pPr>
      <w:r>
        <w:drawing>
          <wp:inline distT="0" distB="0" distL="114300" distR="114300">
            <wp:extent cx="5665470" cy="3328670"/>
            <wp:effectExtent l="0" t="0" r="381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a:stretch>
                      <a:fillRect/>
                    </a:stretch>
                  </pic:blipFill>
                  <pic:spPr>
                    <a:xfrm>
                      <a:off x="0" y="0"/>
                      <a:ext cx="5665470" cy="3328670"/>
                    </a:xfrm>
                    <a:prstGeom prst="rect">
                      <a:avLst/>
                    </a:prstGeom>
                    <a:noFill/>
                    <a:ln>
                      <a:noFill/>
                    </a:ln>
                  </pic:spPr>
                </pic:pic>
              </a:graphicData>
            </a:graphic>
          </wp:inline>
        </w:drawing>
      </w:r>
    </w:p>
    <w:p w14:paraId="7EB06116">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2ED280A3">
      <w:pPr>
        <w:spacing w:line="400" w:lineRule="exact"/>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3</w:t>
      </w:r>
      <w:r>
        <w:rPr>
          <w:sz w:val="18"/>
          <w:szCs w:val="18"/>
        </w:rPr>
        <w:fldChar w:fldCharType="end"/>
      </w:r>
      <w:r>
        <w:rPr>
          <w:rFonts w:hint="eastAsia"/>
          <w:sz w:val="18"/>
          <w:szCs w:val="18"/>
        </w:rPr>
        <w:t>过渡季网格划分信息</w:t>
      </w:r>
    </w:p>
    <w:tbl>
      <w:tblPr>
        <w:tblStyle w:val="9"/>
        <w:tblW w:w="8242" w:type="dxa"/>
        <w:tblInd w:w="-5" w:type="dxa"/>
        <w:tblLayout w:type="autofit"/>
        <w:tblCellMar>
          <w:top w:w="0" w:type="dxa"/>
          <w:left w:w="108" w:type="dxa"/>
          <w:bottom w:w="0" w:type="dxa"/>
          <w:right w:w="108" w:type="dxa"/>
        </w:tblCellMar>
      </w:tblPr>
      <w:tblGrid>
        <w:gridCol w:w="1863"/>
        <w:gridCol w:w="1701"/>
        <w:gridCol w:w="2977"/>
        <w:gridCol w:w="1701"/>
      </w:tblGrid>
      <w:tr w14:paraId="75215EE6">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2F2F2"/>
            <w:noWrap w:val="0"/>
            <w:vAlign w:val="center"/>
          </w:tcPr>
          <w:p w14:paraId="21DD432C">
            <w:pPr>
              <w:jc w:val="center"/>
              <w:rPr>
                <w:rFonts w:hint="eastAsia"/>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2F2F2"/>
            <w:noWrap/>
            <w:vAlign w:val="center"/>
          </w:tcPr>
          <w:p w14:paraId="158252B0">
            <w:pPr>
              <w:jc w:val="center"/>
              <w:rPr>
                <w:rFonts w:hint="eastAsia"/>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2F2F2"/>
            <w:noWrap/>
            <w:vAlign w:val="center"/>
          </w:tcPr>
          <w:p w14:paraId="53D93E5E">
            <w:pPr>
              <w:jc w:val="center"/>
              <w:rPr>
                <w:rFonts w:hint="eastAsia"/>
                <w:sz w:val="18"/>
                <w:szCs w:val="18"/>
              </w:rPr>
            </w:pPr>
            <w:r>
              <w:rPr>
                <w:rFonts w:hint="eastAsia"/>
                <w:sz w:val="18"/>
                <w:szCs w:val="18"/>
              </w:rPr>
              <w:t>网格尺寸</w:t>
            </w:r>
          </w:p>
        </w:tc>
      </w:tr>
      <w:tr w14:paraId="388D91B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5EFC19F4">
            <w:pPr>
              <w:jc w:val="center"/>
              <w:rPr>
                <w:rFonts w:hint="eastAsia"/>
                <w:sz w:val="18"/>
                <w:szCs w:val="18"/>
              </w:rPr>
            </w:pPr>
            <w:r>
              <w:t>1559820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2F2F2"/>
            <w:noWrap/>
            <w:vAlign w:val="center"/>
          </w:tcPr>
          <w:p w14:paraId="66D5B275">
            <w:pPr>
              <w:jc w:val="center"/>
              <w:rPr>
                <w:rFonts w:hint="eastAsia"/>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17687E88">
            <w:pPr>
              <w:jc w:val="center"/>
              <w:rPr>
                <w:rFonts w:hint="eastAsia"/>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noWrap/>
            <w:vAlign w:val="center"/>
          </w:tcPr>
          <w:p w14:paraId="219B184D">
            <w:pPr>
              <w:jc w:val="center"/>
              <w:rPr>
                <w:rFonts w:hint="eastAsia"/>
                <w:sz w:val="18"/>
                <w:szCs w:val="18"/>
              </w:rPr>
            </w:pPr>
            <w:r>
              <w:t>0.24</w:t>
            </w:r>
          </w:p>
        </w:tc>
      </w:tr>
      <w:tr w14:paraId="249B7B6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3F1E42E0">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2F2F2"/>
            <w:noWrap w:val="0"/>
            <w:vAlign w:val="center"/>
          </w:tcPr>
          <w:p w14:paraId="097A4C94">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46048999">
            <w:pPr>
              <w:jc w:val="center"/>
              <w:rPr>
                <w:rFonts w:hint="eastAsia"/>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68A6A12D">
            <w:pPr>
              <w:jc w:val="center"/>
              <w:rPr>
                <w:rFonts w:hint="eastAsia"/>
                <w:sz w:val="18"/>
                <w:szCs w:val="18"/>
              </w:rPr>
            </w:pPr>
            <w:r>
              <w:t>16.0</w:t>
            </w:r>
          </w:p>
        </w:tc>
      </w:tr>
      <w:tr w14:paraId="5C083F8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3641EDDF">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2F2F2"/>
            <w:noWrap w:val="0"/>
            <w:vAlign w:val="center"/>
          </w:tcPr>
          <w:p w14:paraId="14B51FC4">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3E741176">
            <w:pPr>
              <w:jc w:val="center"/>
              <w:rPr>
                <w:rFonts w:hint="eastAsia"/>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7984B0B8">
            <w:pPr>
              <w:jc w:val="center"/>
              <w:rPr>
                <w:rFonts w:hint="eastAsia"/>
                <w:sz w:val="18"/>
                <w:szCs w:val="18"/>
              </w:rPr>
            </w:pPr>
            <w:r>
              <w:t>4.0</w:t>
            </w:r>
          </w:p>
        </w:tc>
      </w:tr>
      <w:tr w14:paraId="6D9C8FC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1CCBC432">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2F2F2"/>
            <w:noWrap w:val="0"/>
            <w:vAlign w:val="center"/>
          </w:tcPr>
          <w:p w14:paraId="695AEE87">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5BC82CF8">
            <w:pPr>
              <w:jc w:val="center"/>
              <w:rPr>
                <w:rFonts w:hint="eastAsia"/>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noWrap/>
            <w:vAlign w:val="center"/>
          </w:tcPr>
          <w:p w14:paraId="2346D6D9">
            <w:pPr>
              <w:jc w:val="center"/>
              <w:rPr>
                <w:rFonts w:hint="eastAsia"/>
                <w:sz w:val="18"/>
                <w:szCs w:val="18"/>
              </w:rPr>
            </w:pPr>
            <w:r>
              <w:t>4.0</w:t>
            </w:r>
          </w:p>
        </w:tc>
      </w:tr>
      <w:tr w14:paraId="5D2D4B5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6D8F7772">
            <w:pPr>
              <w:jc w:val="center"/>
              <w:rPr>
                <w:rFonts w:hint="eastAsia"/>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2F2F2"/>
            <w:noWrap/>
            <w:vAlign w:val="center"/>
          </w:tcPr>
          <w:p w14:paraId="41A7644F">
            <w:pPr>
              <w:jc w:val="center"/>
              <w:rPr>
                <w:rFonts w:hint="eastAsia"/>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349E63BB">
            <w:pPr>
              <w:jc w:val="center"/>
              <w:rPr>
                <w:rFonts w:hint="eastAsia"/>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7B2F373A">
            <w:pPr>
              <w:jc w:val="center"/>
              <w:rPr>
                <w:rFonts w:hint="eastAsia"/>
                <w:sz w:val="18"/>
                <w:szCs w:val="18"/>
              </w:rPr>
            </w:pPr>
            <w:r>
              <w:t>8.0</w:t>
            </w:r>
          </w:p>
        </w:tc>
      </w:tr>
      <w:tr w14:paraId="43F8E79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shd w:val="clear" w:color="auto" w:fill="auto"/>
            <w:noWrap w:val="0"/>
            <w:vAlign w:val="center"/>
          </w:tcPr>
          <w:p w14:paraId="32FF3C3E">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2F2F2"/>
            <w:noWrap w:val="0"/>
            <w:vAlign w:val="center"/>
          </w:tcPr>
          <w:p w14:paraId="3082B1F0">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2F2F2"/>
            <w:noWrap/>
            <w:vAlign w:val="center"/>
          </w:tcPr>
          <w:p w14:paraId="0CC7F6DF">
            <w:pPr>
              <w:jc w:val="center"/>
              <w:rPr>
                <w:rFonts w:hint="eastAsia"/>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7A10859C">
            <w:pPr>
              <w:jc w:val="center"/>
              <w:rPr>
                <w:rFonts w:hint="eastAsia"/>
                <w:sz w:val="18"/>
                <w:szCs w:val="18"/>
              </w:rPr>
            </w:pPr>
            <w:r>
              <w:t>4.0</w:t>
            </w:r>
          </w:p>
        </w:tc>
      </w:tr>
    </w:tbl>
    <w:p w14:paraId="754DD01D">
      <w:pPr>
        <w:spacing w:line="400" w:lineRule="exact"/>
        <w:rPr>
          <w:rFonts w:hint="eastAsia"/>
          <w:sz w:val="18"/>
          <w:szCs w:val="18"/>
          <w:lang w:val="en-US"/>
        </w:rPr>
      </w:pPr>
    </w:p>
    <w:p w14:paraId="1CDB665F">
      <w:pPr>
        <w:jc w:val="center"/>
        <w:rPr>
          <w:rFonts w:hint="eastAsia"/>
        </w:rPr>
      </w:pPr>
      <w:r>
        <w:drawing>
          <wp:inline distT="0" distB="0" distL="114300" distR="114300">
            <wp:extent cx="5665470" cy="3328670"/>
            <wp:effectExtent l="0" t="0" r="3810" b="889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5665470" cy="3328670"/>
                    </a:xfrm>
                    <a:prstGeom prst="rect">
                      <a:avLst/>
                    </a:prstGeom>
                    <a:noFill/>
                    <a:ln>
                      <a:noFill/>
                    </a:ln>
                  </pic:spPr>
                </pic:pic>
              </a:graphicData>
            </a:graphic>
          </wp:inline>
        </w:drawing>
      </w:r>
    </w:p>
    <w:p w14:paraId="4DBB1B81">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762B9FD4">
      <w:pPr>
        <w:pStyle w:val="3"/>
        <w:ind w:firstLine="630" w:firstLineChars="300"/>
        <w:rPr>
          <w:rFonts w:hint="eastAsia" w:ascii="微软雅黑" w:hAnsi="微软雅黑" w:eastAsia="微软雅黑"/>
          <w:szCs w:val="20"/>
          <w:lang w:val="en-US"/>
        </w:rPr>
      </w:pPr>
      <w:bookmarkStart w:id="24" w:name="网格划分信息"/>
      <w:bookmarkEnd w:id="24"/>
      <w:r>
        <w:rPr>
          <w:rFonts w:hint="eastAsia" w:ascii="微软雅黑" w:hAnsi="微软雅黑" w:eastAsia="微软雅黑"/>
          <w:szCs w:val="20"/>
          <w:lang w:val="en-US"/>
        </w:rPr>
        <w:t>注：前述计算域随风向不同，所以相同的网格方案会产生不同的网格数量。</w:t>
      </w:r>
    </w:p>
    <w:p w14:paraId="7D896805">
      <w:pPr>
        <w:pStyle w:val="3"/>
        <w:ind w:firstLine="0" w:firstLineChars="0"/>
        <w:rPr>
          <w:rFonts w:hint="eastAsia" w:ascii="微软雅黑" w:hAnsi="微软雅黑" w:eastAsia="微软雅黑"/>
          <w:szCs w:val="20"/>
          <w:lang w:val="en-US"/>
        </w:rPr>
      </w:pPr>
    </w:p>
    <w:p w14:paraId="0E5A6EBA">
      <w:pPr>
        <w:pStyle w:val="4"/>
        <w:numPr>
          <w:ilvl w:val="1"/>
          <w:numId w:val="2"/>
        </w:numPr>
        <w:rPr>
          <w:rFonts w:hint="eastAsia"/>
        </w:rPr>
      </w:pPr>
      <w:bookmarkStart w:id="25" w:name="_Toc509844742"/>
      <w:bookmarkStart w:id="26" w:name="_Toc19055"/>
      <w:r>
        <w:rPr>
          <w:rFonts w:hint="eastAsia"/>
        </w:rPr>
        <w:t>边界条件</w:t>
      </w:r>
      <w:bookmarkEnd w:id="25"/>
      <w:bookmarkEnd w:id="26"/>
    </w:p>
    <w:p w14:paraId="3A9FEEC7">
      <w:pPr>
        <w:rPr>
          <w:rFonts w:hint="eastAsia"/>
        </w:rPr>
      </w:pPr>
      <w:r>
        <w:rPr>
          <w:lang w:val="en-US"/>
        </w:rPr>
        <w:drawing>
          <wp:inline distT="0" distB="0" distL="114300" distR="114300">
            <wp:extent cx="5180965" cy="3141345"/>
            <wp:effectExtent l="0" t="0" r="635" b="1333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5180965" cy="3141345"/>
                    </a:xfrm>
                    <a:prstGeom prst="rect">
                      <a:avLst/>
                    </a:prstGeom>
                    <a:noFill/>
                    <a:ln>
                      <a:noFill/>
                    </a:ln>
                  </pic:spPr>
                </pic:pic>
              </a:graphicData>
            </a:graphic>
          </wp:inline>
        </w:drawing>
      </w:r>
    </w:p>
    <w:p w14:paraId="11BC9BFF">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3DF3166F">
      <w:pPr>
        <w:pStyle w:val="3"/>
        <w:ind w:firstLine="420"/>
        <w:rPr>
          <w:rFonts w:hint="eastAsia"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76B1A6D">
      <w:pPr>
        <w:pStyle w:val="5"/>
        <w:rPr>
          <w:rFonts w:hint="eastAsia"/>
        </w:rPr>
      </w:pPr>
      <w:bookmarkStart w:id="27" w:name="_Toc509844743"/>
      <w:r>
        <w:rPr>
          <w:rFonts w:hint="eastAsia"/>
        </w:rPr>
        <w:t>入口与出口边界条件</w:t>
      </w:r>
      <w:bookmarkEnd w:id="27"/>
    </w:p>
    <w:p w14:paraId="0A303D58">
      <w:pPr>
        <w:rPr>
          <w:rFonts w:hint="eastAsia"/>
        </w:rPr>
      </w:pPr>
      <w:r>
        <w:rPr>
          <w:rFonts w:hint="eastAsia"/>
        </w:rPr>
        <w:t>1）入口风速梯度</w:t>
      </w:r>
    </w:p>
    <w:p w14:paraId="4885AFF8">
      <w:pPr>
        <w:pStyle w:val="3"/>
        <w:ind w:firstLine="420"/>
        <w:rPr>
          <w:rFonts w:hint="eastAsia"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8B47562">
      <w:pPr>
        <w:pStyle w:val="3"/>
        <w:ind w:firstLine="420"/>
        <w:jc w:val="right"/>
        <w:rPr>
          <w:rFonts w:hint="eastAsia" w:ascii="微软雅黑" w:hAnsi="微软雅黑" w:eastAsia="微软雅黑"/>
          <w:lang w:val="en-US"/>
        </w:rPr>
      </w:pPr>
      <w:r>
        <w:rPr>
          <w:rFonts w:ascii="微软雅黑" w:hAnsi="微软雅黑" w:eastAsia="微软雅黑"/>
          <w:position w:val="-32"/>
          <w:lang w:val="en-US"/>
        </w:rPr>
        <w:object>
          <v:shape id="_x0000_i1032" o:spt="75" type="#_x0000_t75" style="height:40.5pt;width:71.25pt;" o:ole="t" filled="f" o:preferrelative="t" stroked="f" coordsize="21600,21600">
            <v:path/>
            <v:fill on="f" focussize="0,0"/>
            <v:stroke on="f"/>
            <v:imagedata r:id="rId12" o:title=""/>
            <o:lock v:ext="edit" aspectratio="t"/>
            <w10:wrap type="none"/>
            <w10:anchorlock/>
          </v:shape>
          <o:OLEObject Type="Embed" ProgID="Equation.3" ShapeID="_x0000_i1032" DrawAspect="Content" ObjectID="_1468075725" r:id="rId11">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8AF497B">
      <w:pPr>
        <w:pStyle w:val="3"/>
        <w:ind w:firstLine="0" w:firstLineChars="0"/>
        <w:rPr>
          <w:rFonts w:hint="eastAsia" w:ascii="微软雅黑" w:hAnsi="微软雅黑" w:eastAsia="微软雅黑"/>
          <w:lang w:val="en-US"/>
        </w:rPr>
      </w:pPr>
      <w:r>
        <w:rPr>
          <w:rFonts w:hint="eastAsia" w:ascii="微软雅黑" w:hAnsi="微软雅黑" w:eastAsia="微软雅黑"/>
          <w:lang w:val="en-US"/>
        </w:rPr>
        <w:t>式中：</w:t>
      </w:r>
    </w:p>
    <w:p w14:paraId="0EE9B214">
      <w:pPr>
        <w:pStyle w:val="3"/>
        <w:ind w:firstLine="0" w:firstLineChars="0"/>
        <w:rPr>
          <w:rFonts w:hint="eastAsia"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4A18E94">
      <w:pPr>
        <w:pStyle w:val="3"/>
        <w:ind w:firstLine="0" w:firstLineChars="0"/>
        <w:rPr>
          <w:rFonts w:hint="eastAsia" w:ascii="微软雅黑" w:hAnsi="微软雅黑" w:eastAsia="微软雅黑"/>
          <w:lang w:val="en-US"/>
        </w:rPr>
      </w:pPr>
      <w:r>
        <w:rPr>
          <w:rFonts w:ascii="微软雅黑" w:hAnsi="微软雅黑" w:eastAsia="微软雅黑"/>
          <w:lang w:val="en-US"/>
        </w:rPr>
        <w:object>
          <v:shape id="_x0000_i1033" o:spt="75" type="#_x0000_t75" style="height:18pt;width:15pt;" o:ole="t" filled="f" o:preferrelative="t" stroked="f" coordsize="21600,21600">
            <v:path/>
            <v:fill on="f" focussize="0,0"/>
            <v:stroke on="f"/>
            <v:imagedata r:id="rId14" o:title=""/>
            <o:lock v:ext="edit" aspectratio="t"/>
            <w10:wrap type="none"/>
            <w10:anchorlock/>
          </v:shape>
          <o:OLEObject Type="Embed" ProgID="Equation.3" ShapeID="_x0000_i1033" DrawAspect="Content" ObjectID="_1468075726" r:id="rId13">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34" o:spt="75" type="#_x0000_t75" style="height:18pt;width:13.5pt;" o:ole="t" filled="f" o:preferrelative="t" stroked="f" coordsize="21600,21600">
            <v:path/>
            <v:fill on="f" focussize="0,0"/>
            <v:stroke on="f"/>
            <v:imagedata r:id="rId16" o:title=""/>
            <o:lock v:ext="edit" aspectratio="t"/>
            <w10:wrap type="none"/>
            <w10:anchorlock/>
          </v:shape>
          <o:OLEObject Type="Embed" ProgID="Equation.3" ShapeID="_x0000_i1034" DrawAspect="Content" ObjectID="_1468075727" r:id="rId15">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BC43949">
      <w:pPr>
        <w:pStyle w:val="3"/>
        <w:spacing w:after="156" w:afterLines="50"/>
        <w:ind w:firstLine="0" w:firstLineChars="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28" w:name="地面粗糙度指数2"/>
      <w:r>
        <w:rPr>
          <w:rFonts w:hint="eastAsia" w:ascii="微软雅黑" w:hAnsi="微软雅黑" w:eastAsia="微软雅黑"/>
          <w:lang w:val="en-US"/>
        </w:rPr>
        <w:t>0.28</w:t>
      </w:r>
      <w:bookmarkEnd w:id="28"/>
      <w:r>
        <w:rPr>
          <w:rFonts w:hint="eastAsia" w:ascii="微软雅黑" w:hAnsi="微软雅黑" w:eastAsia="微软雅黑"/>
          <w:lang w:val="en-US"/>
        </w:rPr>
        <w:t>；</w:t>
      </w:r>
    </w:p>
    <w:p w14:paraId="4C035FC5">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9"/>
        <w:tblW w:w="8222" w:type="dxa"/>
        <w:tblInd w:w="108" w:type="dxa"/>
        <w:tblLayout w:type="autofit"/>
        <w:tblCellMar>
          <w:top w:w="0" w:type="dxa"/>
          <w:left w:w="108" w:type="dxa"/>
          <w:bottom w:w="0" w:type="dxa"/>
          <w:right w:w="108" w:type="dxa"/>
        </w:tblCellMar>
      </w:tblPr>
      <w:tblGrid>
        <w:gridCol w:w="2864"/>
        <w:gridCol w:w="2948"/>
        <w:gridCol w:w="2410"/>
      </w:tblGrid>
      <w:tr w14:paraId="25DC66C5">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noWrap w:val="0"/>
            <w:vAlign w:val="top"/>
          </w:tcPr>
          <w:p w14:paraId="614C39C1">
            <w:pPr>
              <w:pStyle w:val="11"/>
              <w:rPr>
                <w:rFonts w:hint="eastAsia"/>
                <w:b/>
              </w:rPr>
            </w:pPr>
            <w:r>
              <w:rPr>
                <w:rFonts w:hint="eastAsia"/>
                <w:b/>
              </w:rPr>
              <w:t>参考标准</w:t>
            </w:r>
          </w:p>
        </w:tc>
        <w:tc>
          <w:tcPr>
            <w:tcW w:w="2948" w:type="dxa"/>
            <w:tcBorders>
              <w:top w:val="single" w:color="auto" w:sz="4" w:space="0"/>
              <w:left w:val="nil"/>
              <w:bottom w:val="single" w:color="auto" w:sz="4" w:space="0"/>
              <w:right w:val="single" w:color="auto" w:sz="4" w:space="0"/>
            </w:tcBorders>
            <w:noWrap w:val="0"/>
            <w:vAlign w:val="center"/>
          </w:tcPr>
          <w:p w14:paraId="79AF7061">
            <w:pPr>
              <w:pStyle w:val="11"/>
              <w:rPr>
                <w:rFonts w:hint="eastAsia"/>
                <w:b/>
              </w:rPr>
            </w:pPr>
            <w:r>
              <w:rPr>
                <w:rFonts w:hint="eastAsia"/>
                <w:b/>
              </w:rPr>
              <w:t>地貌类别</w:t>
            </w:r>
          </w:p>
        </w:tc>
        <w:tc>
          <w:tcPr>
            <w:tcW w:w="2410" w:type="dxa"/>
            <w:tcBorders>
              <w:top w:val="single" w:color="auto" w:sz="4" w:space="0"/>
              <w:left w:val="nil"/>
              <w:bottom w:val="single" w:color="auto" w:sz="4" w:space="0"/>
              <w:right w:val="single" w:color="auto" w:sz="4" w:space="0"/>
            </w:tcBorders>
            <w:noWrap w:val="0"/>
            <w:vAlign w:val="top"/>
          </w:tcPr>
          <w:p w14:paraId="20BC046D">
            <w:pPr>
              <w:pStyle w:val="11"/>
              <w:rPr>
                <w:rFonts w:hint="eastAsia"/>
                <w:b/>
              </w:rPr>
            </w:pPr>
            <w:r>
              <w:rPr>
                <w:rFonts w:hint="eastAsia"/>
                <w:b/>
              </w:rPr>
              <w:t>地面粗糙度指数</w:t>
            </w:r>
          </w:p>
        </w:tc>
      </w:tr>
      <w:tr w14:paraId="607B7068">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noWrap w:val="0"/>
            <w:vAlign w:val="center"/>
          </w:tcPr>
          <w:p w14:paraId="45101879">
            <w:pPr>
              <w:pStyle w:val="11"/>
              <w:rPr>
                <w:rFonts w:hint="eastAsia"/>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noWrap w:val="0"/>
            <w:vAlign w:val="center"/>
          </w:tcPr>
          <w:p w14:paraId="4776CD71">
            <w:pPr>
              <w:pStyle w:val="11"/>
              <w:rPr>
                <w:rFonts w:hint="eastAsia"/>
              </w:rPr>
            </w:pPr>
            <w:r>
              <w:rPr>
                <w:rFonts w:hint="eastAsia"/>
              </w:rPr>
              <w:t>空旷平坦地面</w:t>
            </w:r>
          </w:p>
        </w:tc>
        <w:tc>
          <w:tcPr>
            <w:tcW w:w="2410" w:type="dxa"/>
            <w:tcBorders>
              <w:top w:val="single" w:color="auto" w:sz="4" w:space="0"/>
              <w:left w:val="nil"/>
              <w:bottom w:val="single" w:color="auto" w:sz="4" w:space="0"/>
              <w:right w:val="single" w:color="auto" w:sz="4" w:space="0"/>
            </w:tcBorders>
            <w:noWrap w:val="0"/>
            <w:vAlign w:val="center"/>
          </w:tcPr>
          <w:p w14:paraId="1199FBFE">
            <w:pPr>
              <w:pStyle w:val="11"/>
              <w:rPr>
                <w:rFonts w:hint="eastAsia"/>
              </w:rPr>
            </w:pPr>
            <w:r>
              <w:rPr>
                <w:rFonts w:hint="eastAsia"/>
              </w:rPr>
              <w:t>0.14</w:t>
            </w:r>
          </w:p>
        </w:tc>
      </w:tr>
      <w:tr w14:paraId="015059C6">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noWrap w:val="0"/>
            <w:vAlign w:val="center"/>
          </w:tcPr>
          <w:p w14:paraId="45D01E3F">
            <w:pPr>
              <w:pStyle w:val="11"/>
              <w:rPr>
                <w:rFonts w:hint="eastAsia"/>
                <w:b/>
              </w:rPr>
            </w:pPr>
          </w:p>
        </w:tc>
        <w:tc>
          <w:tcPr>
            <w:tcW w:w="2948" w:type="dxa"/>
            <w:tcBorders>
              <w:top w:val="single" w:color="auto" w:sz="4" w:space="0"/>
              <w:left w:val="nil"/>
              <w:bottom w:val="single" w:color="auto" w:sz="4" w:space="0"/>
              <w:right w:val="single" w:color="auto" w:sz="4" w:space="0"/>
            </w:tcBorders>
            <w:noWrap w:val="0"/>
            <w:vAlign w:val="center"/>
          </w:tcPr>
          <w:p w14:paraId="7862EC22">
            <w:pPr>
              <w:pStyle w:val="11"/>
              <w:rPr>
                <w:rFonts w:hint="eastAsia"/>
              </w:rPr>
            </w:pPr>
            <w:r>
              <w:rPr>
                <w:rFonts w:hint="eastAsia"/>
              </w:rPr>
              <w:t>城市郊区</w:t>
            </w:r>
          </w:p>
        </w:tc>
        <w:tc>
          <w:tcPr>
            <w:tcW w:w="2410" w:type="dxa"/>
            <w:tcBorders>
              <w:top w:val="single" w:color="auto" w:sz="4" w:space="0"/>
              <w:left w:val="nil"/>
              <w:bottom w:val="single" w:color="auto" w:sz="4" w:space="0"/>
              <w:right w:val="single" w:color="auto" w:sz="4" w:space="0"/>
            </w:tcBorders>
            <w:noWrap w:val="0"/>
            <w:vAlign w:val="center"/>
          </w:tcPr>
          <w:p w14:paraId="34F9A09E">
            <w:pPr>
              <w:pStyle w:val="11"/>
              <w:rPr>
                <w:rFonts w:hint="eastAsia"/>
              </w:rPr>
            </w:pPr>
            <w:r>
              <w:rPr>
                <w:rFonts w:hint="eastAsia"/>
              </w:rPr>
              <w:t>0.22</w:t>
            </w:r>
          </w:p>
        </w:tc>
      </w:tr>
      <w:tr w14:paraId="6E897231">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noWrap w:val="0"/>
            <w:vAlign w:val="center"/>
          </w:tcPr>
          <w:p w14:paraId="1F8C9852">
            <w:pPr>
              <w:pStyle w:val="11"/>
              <w:rPr>
                <w:rFonts w:hint="eastAsia"/>
                <w:b/>
              </w:rPr>
            </w:pPr>
          </w:p>
        </w:tc>
        <w:tc>
          <w:tcPr>
            <w:tcW w:w="2948" w:type="dxa"/>
            <w:tcBorders>
              <w:top w:val="single" w:color="auto" w:sz="4" w:space="0"/>
              <w:left w:val="nil"/>
              <w:bottom w:val="single" w:color="auto" w:sz="4" w:space="0"/>
              <w:right w:val="single" w:color="auto" w:sz="4" w:space="0"/>
            </w:tcBorders>
            <w:noWrap w:val="0"/>
            <w:vAlign w:val="center"/>
          </w:tcPr>
          <w:p w14:paraId="097C719D">
            <w:pPr>
              <w:pStyle w:val="11"/>
              <w:rPr>
                <w:rFonts w:hint="eastAsia"/>
              </w:rPr>
            </w:pPr>
            <w:r>
              <w:rPr>
                <w:rFonts w:hint="eastAsia"/>
              </w:rPr>
              <w:t>大城市中心</w:t>
            </w:r>
          </w:p>
        </w:tc>
        <w:tc>
          <w:tcPr>
            <w:tcW w:w="2410" w:type="dxa"/>
            <w:tcBorders>
              <w:top w:val="single" w:color="auto" w:sz="4" w:space="0"/>
              <w:left w:val="nil"/>
              <w:bottom w:val="single" w:color="auto" w:sz="4" w:space="0"/>
              <w:right w:val="single" w:color="auto" w:sz="4" w:space="0"/>
            </w:tcBorders>
            <w:noWrap w:val="0"/>
            <w:vAlign w:val="center"/>
          </w:tcPr>
          <w:p w14:paraId="15D6AD11">
            <w:pPr>
              <w:pStyle w:val="11"/>
              <w:rPr>
                <w:rFonts w:hint="eastAsia"/>
              </w:rPr>
            </w:pPr>
            <w:r>
              <w:rPr>
                <w:rFonts w:hint="eastAsia"/>
              </w:rPr>
              <w:t>0.28</w:t>
            </w:r>
          </w:p>
        </w:tc>
      </w:tr>
    </w:tbl>
    <w:p w14:paraId="60215174">
      <w:pPr>
        <w:spacing w:before="156" w:beforeLines="50"/>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E23CC93">
      <w:pPr>
        <w:spacing w:before="156" w:beforeLines="50"/>
        <w:rPr>
          <w:rFonts w:hint="eastAsia"/>
        </w:rPr>
      </w:pPr>
      <w:r>
        <w:t>2）出口边界</w:t>
      </w:r>
      <w:r>
        <w:rPr>
          <w:rFonts w:hint="eastAsia"/>
        </w:rPr>
        <w:t>条件</w:t>
      </w:r>
    </w:p>
    <w:p w14:paraId="70B5C848">
      <w:pPr>
        <w:spacing w:before="156" w:beforeLines="50"/>
        <w:ind w:firstLine="420"/>
        <w:rPr>
          <w:rFonts w:hint="eastAsia"/>
        </w:rPr>
      </w:pPr>
      <w:r>
        <w:rPr>
          <w:rFonts w:hint="eastAsia"/>
          <w:lang w:val="en-US"/>
        </w:rPr>
        <w:t>本项目采用自由出流作为出口边界条件。</w:t>
      </w:r>
    </w:p>
    <w:p w14:paraId="50403177">
      <w:pPr>
        <w:pStyle w:val="5"/>
        <w:rPr>
          <w:rFonts w:hint="eastAsia"/>
        </w:rPr>
      </w:pPr>
      <w:bookmarkStart w:id="29" w:name="_Toc509844744"/>
      <w:r>
        <w:rPr>
          <w:rFonts w:hint="eastAsia"/>
        </w:rPr>
        <w:t>壁面边界条件</w:t>
      </w:r>
      <w:bookmarkEnd w:id="29"/>
    </w:p>
    <w:p w14:paraId="0E398AA3">
      <w:pPr>
        <w:pStyle w:val="3"/>
        <w:ind w:firstLine="420" w:firstLineChars="0"/>
        <w:rPr>
          <w:rFonts w:hint="eastAsia"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50D4548">
      <w:pPr>
        <w:pStyle w:val="3"/>
        <w:ind w:firstLine="420"/>
        <w:rPr>
          <w:rFonts w:hint="eastAsia" w:ascii="微软雅黑" w:hAnsi="微软雅黑" w:eastAsia="微软雅黑"/>
        </w:rPr>
      </w:pPr>
      <w:r>
        <w:rPr>
          <w:rFonts w:hint="eastAsia" w:ascii="微软雅黑" w:hAnsi="微软雅黑" w:eastAsia="微软雅黑"/>
        </w:rPr>
        <w:t>风场的地面边界设定为无滑移壁面，空气流动要受到地面摩擦力的影响。</w:t>
      </w:r>
    </w:p>
    <w:p w14:paraId="15E9081A">
      <w:pPr>
        <w:pStyle w:val="4"/>
        <w:numPr>
          <w:ilvl w:val="1"/>
          <w:numId w:val="2"/>
        </w:numPr>
        <w:rPr>
          <w:rFonts w:hint="eastAsia"/>
        </w:rPr>
      </w:pPr>
      <w:bookmarkStart w:id="30" w:name="_Toc31577"/>
      <w:r>
        <w:rPr>
          <w:rFonts w:hint="eastAsia"/>
        </w:rPr>
        <w:t>湍流模型</w:t>
      </w:r>
      <w:bookmarkEnd w:id="2"/>
      <w:bookmarkEnd w:id="3"/>
      <w:bookmarkEnd w:id="30"/>
    </w:p>
    <w:p w14:paraId="407761F4">
      <w:pPr>
        <w:pStyle w:val="3"/>
        <w:ind w:firstLine="420"/>
        <w:rPr>
          <w:rFonts w:hint="eastAsia"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442F6F64">
      <w:pPr>
        <w:pStyle w:val="3"/>
        <w:ind w:firstLine="420"/>
        <w:rPr>
          <w:rFonts w:hint="eastAsia"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1911D730">
      <w:pPr>
        <w:pStyle w:val="3"/>
        <w:ind w:firstLine="420"/>
        <w:rPr>
          <w:rFonts w:hint="eastAsia" w:ascii="微软雅黑" w:hAnsi="微软雅黑" w:eastAsia="微软雅黑"/>
        </w:rPr>
      </w:pPr>
      <w:r>
        <w:rPr>
          <w:rFonts w:hint="eastAsia" w:ascii="微软雅黑" w:hAnsi="微软雅黑" w:eastAsia="微软雅黑"/>
        </w:rPr>
        <w:t>下表为几种工程流体中常见的湍流模型适用性：</w:t>
      </w:r>
    </w:p>
    <w:p w14:paraId="11DC4441">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9"/>
        <w:tblW w:w="8379" w:type="dxa"/>
        <w:tblInd w:w="93" w:type="dxa"/>
        <w:tblLayout w:type="fixed"/>
        <w:tblCellMar>
          <w:top w:w="0" w:type="dxa"/>
          <w:left w:w="108" w:type="dxa"/>
          <w:bottom w:w="0" w:type="dxa"/>
          <w:right w:w="108" w:type="dxa"/>
        </w:tblCellMar>
      </w:tblPr>
      <w:tblGrid>
        <w:gridCol w:w="2000"/>
        <w:gridCol w:w="6379"/>
      </w:tblGrid>
      <w:tr w14:paraId="7D6C9308">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noWrap w:val="0"/>
            <w:vAlign w:val="center"/>
          </w:tcPr>
          <w:p w14:paraId="7ED4107C">
            <w:pPr>
              <w:pStyle w:val="11"/>
              <w:rPr>
                <w:rFonts w:hint="eastAsia"/>
              </w:rPr>
            </w:pPr>
            <w:bookmarkStart w:id="31" w:name="_Toc451698939"/>
            <w:bookmarkStart w:id="32"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noWrap w:val="0"/>
            <w:vAlign w:val="center"/>
          </w:tcPr>
          <w:p w14:paraId="65BE9F36">
            <w:pPr>
              <w:pStyle w:val="11"/>
              <w:rPr>
                <w:rFonts w:hint="eastAsia"/>
              </w:rPr>
            </w:pPr>
            <w:r>
              <w:rPr>
                <w:rFonts w:hint="eastAsia"/>
              </w:rPr>
              <w:t>特点和适用工况</w:t>
            </w:r>
          </w:p>
        </w:tc>
      </w:tr>
      <w:tr w14:paraId="13F1040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noWrap w:val="0"/>
            <w:vAlign w:val="center"/>
          </w:tcPr>
          <w:p w14:paraId="4E2D369D">
            <w:pPr>
              <w:pStyle w:val="11"/>
              <w:rPr>
                <w:rFonts w:hint="eastAsia"/>
              </w:rPr>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noWrap w:val="0"/>
            <w:vAlign w:val="center"/>
          </w:tcPr>
          <w:p w14:paraId="449F30A1">
            <w:pPr>
              <w:pStyle w:val="11"/>
              <w:rPr>
                <w:rFonts w:hint="eastAsia"/>
              </w:rPr>
            </w:pPr>
            <w:r>
              <w:rPr>
                <w:rFonts w:hint="eastAsia"/>
              </w:rPr>
              <w:t>简单的工业流场和热交换模拟，无较大压力梯度、分离、强曲率流，适用于初始的参数研究</w:t>
            </w:r>
          </w:p>
        </w:tc>
      </w:tr>
      <w:tr w14:paraId="14B3A5F8">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noWrap w:val="0"/>
            <w:vAlign w:val="center"/>
          </w:tcPr>
          <w:p w14:paraId="77B6327E">
            <w:pPr>
              <w:pStyle w:val="11"/>
              <w:rPr>
                <w:rFonts w:hint="eastAsia"/>
              </w:rPr>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noWrap w:val="0"/>
            <w:vAlign w:val="center"/>
          </w:tcPr>
          <w:p w14:paraId="3D3588AE">
            <w:pPr>
              <w:pStyle w:val="11"/>
              <w:rPr>
                <w:rFonts w:hint="eastAsia"/>
              </w:rPr>
            </w:pPr>
            <w:r>
              <w:rPr>
                <w:rFonts w:hint="eastAsia"/>
              </w:rPr>
              <w:t>适合包括快速应变的复杂剪切流、中等旋涡流动、局部转捩流如边界层分离、钝体尾迹涡、大角度失速、房间通风、室外空气流动</w:t>
            </w:r>
          </w:p>
        </w:tc>
      </w:tr>
      <w:tr w14:paraId="1F3250F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noWrap w:val="0"/>
            <w:vAlign w:val="center"/>
          </w:tcPr>
          <w:p w14:paraId="61D090D2">
            <w:pPr>
              <w:pStyle w:val="11"/>
              <w:rPr>
                <w:rFonts w:hint="eastAsia"/>
              </w:rPr>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noWrap w:val="0"/>
            <w:vAlign w:val="center"/>
          </w:tcPr>
          <w:p w14:paraId="66859483">
            <w:pPr>
              <w:pStyle w:val="11"/>
              <w:rPr>
                <w:rFonts w:hint="eastAsia"/>
              </w:rPr>
            </w:pPr>
            <w:r>
              <w:rPr>
                <w:rFonts w:hint="eastAsia"/>
              </w:rPr>
              <w:t>旋转流动、强逆压梯度的边界层流动、流动分离和二次流，类似于RNG</w:t>
            </w:r>
          </w:p>
        </w:tc>
      </w:tr>
    </w:tbl>
    <w:p w14:paraId="67A18858">
      <w:pPr>
        <w:pStyle w:val="4"/>
        <w:numPr>
          <w:ilvl w:val="1"/>
          <w:numId w:val="2"/>
        </w:numPr>
        <w:rPr>
          <w:rFonts w:hint="eastAsia"/>
        </w:rPr>
      </w:pPr>
      <w:bookmarkStart w:id="33" w:name="_Toc19473"/>
      <w:r>
        <w:rPr>
          <w:rFonts w:hint="eastAsia"/>
        </w:rPr>
        <w:t>求解计算</w:t>
      </w:r>
      <w:bookmarkEnd w:id="31"/>
      <w:bookmarkEnd w:id="32"/>
      <w:bookmarkEnd w:id="33"/>
    </w:p>
    <w:p w14:paraId="321A0DC1">
      <w:pPr>
        <w:pStyle w:val="5"/>
        <w:rPr>
          <w:rFonts w:hint="eastAsia"/>
        </w:rPr>
      </w:pPr>
      <w:r>
        <w:rPr>
          <w:rFonts w:hint="eastAsia"/>
        </w:rPr>
        <w:t>数学模型</w:t>
      </w:r>
    </w:p>
    <w:p w14:paraId="6517FF05">
      <w:pPr>
        <w:pStyle w:val="3"/>
        <w:ind w:firstLine="420"/>
        <w:rPr>
          <w:rFonts w:hint="eastAsia"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03A3183">
      <w:pPr>
        <w:pStyle w:val="3"/>
        <w:ind w:firstLine="0" w:firstLineChars="0"/>
        <w:jc w:val="center"/>
        <w:rPr>
          <w:rFonts w:hint="eastAsia" w:ascii="微软雅黑" w:hAnsi="微软雅黑" w:eastAsia="微软雅黑"/>
          <w:lang w:val="en-US"/>
        </w:rPr>
      </w:pPr>
      <m:oMathPara>
        <m:oMathParaPr>
          <m:jc m:val="center"/>
        </m:oMathParaPr>
        <m:oMath>
          <m:f>
            <m:fPr>
              <m:ctrlPr>
                <w:rPr>
                  <w:rFonts w:ascii="Cambria Math" w:hAnsi="Cambria Math"/>
                  <w:lang w:val="en-US"/>
                </w:rPr>
              </m:ctrlPr>
            </m:fPr>
            <m:num>
              <m:r>
                <m:rPr/>
                <w:rPr>
                  <w:rFonts w:ascii="Cambria Math" w:hAnsi="Cambria Math"/>
                  <w:lang w:val="en-US"/>
                </w:rPr>
                <m:t>∂(ρϕ)</m:t>
              </m:r>
            </m:num>
            <m:den>
              <m:r>
                <m:rPr/>
                <w:rPr>
                  <w:rFonts w:ascii="Cambria Math" w:hAnsi="Cambria Math"/>
                  <w:lang w:val="en-US"/>
                </w:rPr>
                <m:t>∂t</m:t>
              </m:r>
            </m:den>
          </m:f>
          <m:r>
            <m:rPr>
              <m:sty m:val="p"/>
            </m:rPr>
            <w:rPr>
              <w:rFonts w:ascii="Cambria Math" w:hAnsi="Cambria Math"/>
              <w:lang w:val="en-US"/>
            </w:rPr>
            <m:t>+</m:t>
          </m:r>
          <m:r>
            <m:rPr>
              <m:sty m:val="p"/>
            </m:rPr>
            <w:rPr>
              <w:rFonts w:hint="eastAsia" w:ascii="Cambria Math" w:hAnsi="Cambria Math"/>
              <w:lang w:val="en-US"/>
            </w:rPr>
            <m:t>div</m:t>
          </m:r>
          <m:d>
            <m:dPr>
              <m:ctrlPr>
                <w:rPr>
                  <w:rFonts w:ascii="Cambria Math" w:hAnsi="Cambria Math"/>
                  <w:lang w:val="en-US"/>
                </w:rPr>
              </m:ctrlPr>
            </m:dPr>
            <m:e>
              <m:r>
                <m:rPr/>
                <w:rPr>
                  <w:rFonts w:ascii="Cambria Math" w:hAnsi="Cambria Math"/>
                  <w:lang w:val="en-US"/>
                </w:rPr>
                <m:t>ρUϕ</m:t>
              </m:r>
            </m:e>
          </m:d>
          <m:r>
            <m:rPr>
              <m:sty m:val="p"/>
            </m:rPr>
            <w:rPr>
              <w:rFonts w:ascii="Cambria Math" w:hAnsi="Cambria Math"/>
              <w:lang w:val="en-US"/>
            </w:rPr>
            <m:t>=div</m:t>
          </m:r>
          <m:d>
            <m:dPr>
              <m:ctrlPr>
                <w:rPr>
                  <w:rFonts w:ascii="Cambria Math" w:hAnsi="Cambria Math"/>
                  <w:lang w:val="en-US"/>
                </w:rPr>
              </m:ctrlPr>
            </m:dPr>
            <m:e>
              <m:sSub>
                <m:sSubPr>
                  <m:ctrlPr>
                    <w:rPr>
                      <w:rFonts w:ascii="Cambria Math" w:hAnsi="Cambria Math"/>
                      <w:i/>
                      <w:lang w:val="en-US"/>
                    </w:rPr>
                  </m:ctrlPr>
                </m:sSubPr>
                <m:e>
                  <m:r>
                    <m:rPr>
                      <m:sty m:val="p"/>
                    </m:rPr>
                    <w:rPr>
                      <w:rFonts w:ascii="Cambria Math" w:hAnsi="Cambria Math"/>
                      <w:lang w:val="en-US"/>
                    </w:rPr>
                    <m:t>Γ</m:t>
                  </m:r>
                </m:e>
                <m:sub>
                  <m:r>
                    <m:rPr/>
                    <w:rPr>
                      <w:rFonts w:ascii="Cambria Math" w:hAnsi="Cambria Math"/>
                      <w:lang w:val="en-US"/>
                    </w:rPr>
                    <m:t>ϕ</m:t>
                  </m:r>
                </m:sub>
              </m:sSub>
              <m:r>
                <m:rPr/>
                <w:rPr>
                  <w:rFonts w:ascii="Cambria Math" w:hAnsi="Cambria Math"/>
                  <w:lang w:val="en-US"/>
                </w:rPr>
                <m:t>gradϕ</m:t>
              </m:r>
              <m:ctrlPr>
                <w:rPr>
                  <w:rFonts w:ascii="Cambria Math" w:hAnsi="Cambria Math"/>
                  <w:i/>
                  <w:lang w:val="en-US"/>
                </w:rPr>
              </m:ctrlPr>
            </m:e>
          </m:d>
          <m:r>
            <m:rPr>
              <m:sty m:val="p"/>
            </m:rPr>
            <w:rPr>
              <w:rFonts w:ascii="Cambria Math" w:hAnsi="Cambria Math"/>
              <w:lang w:val="en-US"/>
            </w:rPr>
            <m:t>+</m:t>
          </m:r>
          <m:sSub>
            <m:sSubPr>
              <m:ctrlPr>
                <w:rPr>
                  <w:rFonts w:ascii="Cambria Math" w:hAnsi="Cambria Math"/>
                  <w:lang w:val="en-US"/>
                </w:rPr>
              </m:ctrlPr>
            </m:sSubPr>
            <m:e>
              <m:r>
                <m:rPr/>
                <w:rPr>
                  <w:rFonts w:ascii="Cambria Math" w:hAnsi="Cambria Math"/>
                  <w:lang w:val="en-US"/>
                </w:rPr>
                <m:t>S</m:t>
              </m:r>
              <m:ctrlPr>
                <w:rPr>
                  <w:rFonts w:ascii="Cambria Math" w:hAnsi="Cambria Math"/>
                  <w:i/>
                  <w:lang w:val="en-US"/>
                </w:rPr>
              </m:ctrlPr>
            </m:e>
            <m:sub>
              <m:r>
                <m:rPr/>
                <w:rPr>
                  <w:rFonts w:ascii="Cambria Math" w:hAnsi="Cambria Math"/>
                  <w:lang w:val="en-US"/>
                </w:rPr>
                <m:t>ϕ</m:t>
              </m:r>
              <m:ctrlPr>
                <w:rPr>
                  <w:rFonts w:ascii="Cambria Math" w:hAnsi="Cambria Math"/>
                  <w:i/>
                  <w:lang w:val="en-US"/>
                </w:rPr>
              </m:ctrlPr>
            </m:sub>
          </m:sSub>
        </m:oMath>
      </m:oMathPara>
    </w:p>
    <w:p w14:paraId="2FE52537">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87AEDED">
      <w:pPr>
        <w:pStyle w:val="3"/>
        <w:ind w:firstLine="0" w:firstLineChars="0"/>
        <w:jc w:val="center"/>
        <w:rPr>
          <w:rFonts w:hint="eastAsia" w:ascii="微软雅黑" w:hAnsi="微软雅黑" w:eastAsia="微软雅黑"/>
          <w:sz w:val="18"/>
          <w:szCs w:val="18"/>
        </w:rPr>
      </w:pPr>
      <w:bookmarkStart w:id="34"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34"/>
      <w:r>
        <w:rPr>
          <w:rFonts w:hint="eastAsia" w:ascii="微软雅黑" w:hAnsi="微软雅黑" w:eastAsia="微软雅黑"/>
          <w:sz w:val="18"/>
          <w:szCs w:val="18"/>
        </w:rPr>
        <w:t xml:space="preserve"> </w:t>
      </w:r>
      <w:bookmarkStart w:id="35" w:name="_Ref225175618"/>
      <w:r>
        <w:rPr>
          <w:rFonts w:hint="eastAsia" w:ascii="微软雅黑" w:hAnsi="微软雅黑" w:eastAsia="微软雅黑"/>
          <w:sz w:val="18"/>
          <w:szCs w:val="18"/>
        </w:rPr>
        <w:t>计算流体力学的控制方程</w:t>
      </w:r>
      <w:bookmarkEnd w:id="35"/>
    </w:p>
    <w:tbl>
      <w:tblPr>
        <w:tblStyle w:val="9"/>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676F0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noWrap w:val="0"/>
            <w:vAlign w:val="center"/>
          </w:tcPr>
          <w:p w14:paraId="3290BF6F">
            <w:pPr>
              <w:widowControl w:val="0"/>
              <w:jc w:val="both"/>
              <w:rPr>
                <w:rFonts w:hint="eastAsia"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06354714">
            <w:pPr>
              <w:widowControl w:val="0"/>
              <w:jc w:val="center"/>
              <w:rPr>
                <w:rFonts w:hint="eastAsia"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035082D9">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m:rPr/>
                      <w:rPr>
                        <w:rFonts w:ascii="Cambria Math" w:hAnsi="Cambria Math" w:cs="Calibri"/>
                        <w:kern w:val="2"/>
                        <w:sz w:val="18"/>
                        <w:szCs w:val="18"/>
                      </w:rPr>
                      <m:t>ϕ</m:t>
                    </m: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noWrap w:val="0"/>
            <w:vAlign w:val="center"/>
          </w:tcPr>
          <w:p w14:paraId="312FAFB9">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e>
                  <m:sub>
                    <m:r>
                      <m:rPr/>
                      <w:rPr>
                        <w:rFonts w:ascii="Cambria Math" w:hAnsi="Cambria Math" w:cs="Calibri"/>
                        <w:kern w:val="2"/>
                        <w:sz w:val="18"/>
                        <w:szCs w:val="18"/>
                      </w:rPr>
                      <m:t>ϕ</m:t>
                    </m:r>
                  </m:sub>
                </m:sSub>
              </m:oMath>
            </m:oMathPara>
          </w:p>
        </w:tc>
      </w:tr>
      <w:tr w14:paraId="354BA2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1D3B9C54">
            <w:pPr>
              <w:widowControl w:val="0"/>
              <w:jc w:val="both"/>
              <w:rPr>
                <w:rFonts w:hint="eastAsia"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30D943F8">
            <w:pPr>
              <w:widowControl w:val="0"/>
              <w:jc w:val="center"/>
              <w:rPr>
                <w:rFonts w:hint="eastAsia"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noWrap w:val="0"/>
            <w:vAlign w:val="center"/>
          </w:tcPr>
          <w:p w14:paraId="1A81C77E">
            <w:pPr>
              <w:widowControl w:val="0"/>
              <w:rPr>
                <w:rFonts w:hint="eastAsia"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noWrap w:val="0"/>
            <w:vAlign w:val="center"/>
          </w:tcPr>
          <w:p w14:paraId="72BF3C07">
            <w:pPr>
              <w:widowControl w:val="0"/>
              <w:jc w:val="both"/>
              <w:rPr>
                <w:rFonts w:hint="eastAsia" w:cs="Calibri"/>
                <w:kern w:val="2"/>
                <w:sz w:val="18"/>
                <w:szCs w:val="18"/>
              </w:rPr>
            </w:pPr>
            <w:r>
              <w:rPr>
                <w:sz w:val="18"/>
                <w:szCs w:val="18"/>
              </w:rPr>
              <w:t>0</w:t>
            </w:r>
          </w:p>
        </w:tc>
      </w:tr>
      <w:tr w14:paraId="4D933D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5435A961">
            <w:pPr>
              <w:widowControl w:val="0"/>
              <w:jc w:val="both"/>
              <w:rPr>
                <w:rFonts w:hint="eastAsia"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26CD9F78">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5154723E">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t</m:t>
                    </m: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6F74AAAD">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num>
                  <m:den>
                    <m:r>
                      <m:rPr/>
                      <w:rPr>
                        <w:rFonts w:ascii="Cambria Math" w:hAnsi="Cambria Math" w:cs="Calibri"/>
                        <w:color w:val="000000"/>
                        <w:kern w:val="2"/>
                        <w:sz w:val="18"/>
                        <w:szCs w:val="18"/>
                      </w:rPr>
                      <m:t>∂x</m:t>
                    </m: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num>
                  <m:den>
                    <m:r>
                      <m:rPr/>
                      <w:rPr>
                        <w:rFonts w:ascii="Cambria Math" w:hAnsi="Cambria Math" w:cs="Calibri"/>
                        <w:color w:val="000000"/>
                        <w:kern w:val="2"/>
                        <w:sz w:val="18"/>
                        <w:szCs w:val="18"/>
                      </w:rPr>
                      <m:t>∂x</m:t>
                    </m: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num>
                  <m:den>
                    <m:r>
                      <m:rPr/>
                      <w:rPr>
                        <w:rFonts w:ascii="Cambria Math" w:hAnsi="Cambria Math" w:cs="Calibri"/>
                        <w:color w:val="000000"/>
                        <w:kern w:val="2"/>
                        <w:sz w:val="18"/>
                        <w:szCs w:val="18"/>
                      </w:rPr>
                      <m:t>∂x</m:t>
                    </m: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num>
                  <m:den>
                    <m:r>
                      <m:rPr/>
                      <w:rPr>
                        <w:rFonts w:ascii="Cambria Math" w:hAnsi="Cambria Math" w:cs="Calibri"/>
                        <w:color w:val="000000"/>
                        <w:kern w:val="2"/>
                        <w:sz w:val="18"/>
                        <w:szCs w:val="18"/>
                      </w:rPr>
                      <m:t>∂y</m:t>
                    </m: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num>
                  <m:den>
                    <m:r>
                      <m:rPr/>
                      <w:rPr>
                        <w:rFonts w:ascii="Cambria Math" w:hAnsi="Cambria Math" w:cs="Calibri"/>
                        <w:color w:val="000000"/>
                        <w:kern w:val="2"/>
                        <w:sz w:val="18"/>
                        <w:szCs w:val="18"/>
                      </w:rPr>
                      <m:t>∂x</m:t>
                    </m: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num>
                  <m:den>
                    <m:r>
                      <m:rPr/>
                      <w:rPr>
                        <w:rFonts w:ascii="Cambria Math" w:hAnsi="Cambria Math" w:cs="Calibri"/>
                        <w:color w:val="000000"/>
                        <w:kern w:val="2"/>
                        <w:sz w:val="18"/>
                        <w:szCs w:val="18"/>
                      </w:rPr>
                      <m:t>∂z</m:t>
                    </m: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num>
                  <m:den>
                    <m:r>
                      <m:rPr/>
                      <w:rPr>
                        <w:rFonts w:ascii="Cambria Math" w:hAnsi="Cambria Math" w:cs="Calibri"/>
                        <w:color w:val="000000"/>
                        <w:kern w:val="2"/>
                        <w:sz w:val="18"/>
                        <w:szCs w:val="18"/>
                      </w:rPr>
                      <m:t>∂x</m:t>
                    </m:r>
                  </m:den>
                </m:f>
                <m:r>
                  <m:rPr/>
                  <w:rPr>
                    <w:rFonts w:ascii="Cambria Math" w:hAnsi="Cambria Math" w:cs="Calibri"/>
                    <w:color w:val="000000"/>
                    <w:kern w:val="2"/>
                    <w:sz w:val="18"/>
                    <w:szCs w:val="18"/>
                  </w:rPr>
                  <m:t>)</m:t>
                </m:r>
              </m:oMath>
            </m:oMathPara>
          </w:p>
        </w:tc>
      </w:tr>
      <w:tr w14:paraId="4CCB90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71ED5166">
            <w:pPr>
              <w:widowControl w:val="0"/>
              <w:jc w:val="both"/>
              <w:rPr>
                <w:rFonts w:hint="eastAsia"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602CEF21">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749F12D2">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t</m:t>
                    </m: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112937E1">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num>
                  <m:den>
                    <m:r>
                      <m:rPr/>
                      <w:rPr>
                        <w:rFonts w:ascii="Cambria Math" w:hAnsi="Cambria Math" w:cs="Calibri"/>
                        <w:color w:val="000000"/>
                        <w:kern w:val="2"/>
                        <w:sz w:val="18"/>
                        <w:szCs w:val="18"/>
                      </w:rPr>
                      <m:t>∂y</m:t>
                    </m: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num>
                  <m:den>
                    <m:r>
                      <m:rPr/>
                      <w:rPr>
                        <w:rFonts w:ascii="Cambria Math" w:hAnsi="Cambria Math" w:cs="Calibri"/>
                        <w:color w:val="000000"/>
                        <w:kern w:val="2"/>
                        <w:sz w:val="18"/>
                        <w:szCs w:val="18"/>
                      </w:rPr>
                      <m:t>∂x</m:t>
                    </m: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num>
                  <m:den>
                    <m:r>
                      <m:rPr/>
                      <w:rPr>
                        <w:rFonts w:ascii="Cambria Math" w:hAnsi="Cambria Math" w:cs="Calibri"/>
                        <w:color w:val="000000"/>
                        <w:kern w:val="2"/>
                        <w:sz w:val="18"/>
                        <w:szCs w:val="18"/>
                      </w:rPr>
                      <m:t>∂y</m:t>
                    </m: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num>
                  <m:den>
                    <m:r>
                      <m:rPr/>
                      <w:rPr>
                        <w:rFonts w:ascii="Cambria Math" w:hAnsi="Cambria Math" w:cs="Calibri"/>
                        <w:color w:val="000000"/>
                        <w:kern w:val="2"/>
                        <w:sz w:val="18"/>
                        <w:szCs w:val="18"/>
                      </w:rPr>
                      <m:t>∂y</m:t>
                    </m: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num>
                  <m:den>
                    <m:r>
                      <m:rPr/>
                      <w:rPr>
                        <w:rFonts w:ascii="Cambria Math" w:hAnsi="Cambria Math" w:cs="Calibri"/>
                        <w:color w:val="000000"/>
                        <w:kern w:val="2"/>
                        <w:sz w:val="18"/>
                        <w:szCs w:val="18"/>
                      </w:rPr>
                      <m:t>∂y</m:t>
                    </m: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num>
                  <m:den>
                    <m:r>
                      <m:rPr/>
                      <w:rPr>
                        <w:rFonts w:ascii="Cambria Math" w:hAnsi="Cambria Math" w:cs="Calibri"/>
                        <w:color w:val="000000"/>
                        <w:kern w:val="2"/>
                        <w:sz w:val="18"/>
                        <w:szCs w:val="18"/>
                      </w:rPr>
                      <m:t>∂z</m:t>
                    </m: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num>
                  <m:den>
                    <m:r>
                      <m:rPr/>
                      <w:rPr>
                        <w:rFonts w:ascii="Cambria Math" w:hAnsi="Cambria Math" w:cs="Calibri"/>
                        <w:color w:val="000000"/>
                        <w:kern w:val="2"/>
                        <w:sz w:val="18"/>
                        <w:szCs w:val="18"/>
                      </w:rPr>
                      <m:t>∂y</m:t>
                    </m:r>
                  </m:den>
                </m:f>
                <m:r>
                  <m:rPr/>
                  <w:rPr>
                    <w:rFonts w:ascii="Cambria Math" w:hAnsi="Cambria Math" w:cs="Calibri"/>
                    <w:color w:val="000000"/>
                    <w:kern w:val="2"/>
                    <w:sz w:val="18"/>
                    <w:szCs w:val="18"/>
                  </w:rPr>
                  <m:t>)</m:t>
                </m:r>
              </m:oMath>
            </m:oMathPara>
          </w:p>
        </w:tc>
      </w:tr>
      <w:tr w14:paraId="397E96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6CEA3840">
            <w:pPr>
              <w:widowControl w:val="0"/>
              <w:jc w:val="both"/>
              <w:rPr>
                <w:rFonts w:hint="eastAsia"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5D0AE3EC">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1ADD41B4">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t</m:t>
                    </m: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40857A0F">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num>
                  <m:den>
                    <m:r>
                      <m:rPr/>
                      <w:rPr>
                        <w:rFonts w:ascii="Cambria Math" w:hAnsi="Cambria Math" w:cs="Calibri"/>
                        <w:color w:val="000000"/>
                        <w:kern w:val="2"/>
                        <w:sz w:val="18"/>
                        <w:szCs w:val="18"/>
                      </w:rPr>
                      <m:t>∂z</m:t>
                    </m: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num>
                  <m:den>
                    <m:r>
                      <m:rP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num>
                      <m:den>
                        <m:r>
                          <m:rPr/>
                          <w:rPr>
                            <w:rFonts w:ascii="Cambria Math" w:hAnsi="Cambria Math" w:cs="Calibri"/>
                            <w:color w:val="000000"/>
                            <w:kern w:val="2"/>
                            <w:sz w:val="18"/>
                            <w:szCs w:val="18"/>
                          </w:rPr>
                          <m:t>∂z</m:t>
                        </m: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num>
                      <m:den>
                        <m:r>
                          <m:rPr/>
                          <w:rPr>
                            <w:rFonts w:ascii="Cambria Math" w:hAnsi="Cambria Math" w:cs="Calibri"/>
                            <w:color w:val="000000"/>
                            <w:kern w:val="2"/>
                            <w:sz w:val="18"/>
                            <w:szCs w:val="18"/>
                          </w:rPr>
                          <m:t>∂z</m:t>
                        </m: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num>
                      <m:den>
                        <m:r>
                          <m:rPr/>
                          <w:rPr>
                            <w:rFonts w:ascii="Cambria Math" w:hAnsi="Cambria Math" w:cs="Calibri"/>
                            <w:color w:val="000000"/>
                            <w:kern w:val="2"/>
                            <w:sz w:val="18"/>
                            <w:szCs w:val="18"/>
                          </w:rPr>
                          <m:t>∂z</m:t>
                        </m: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F6AEE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75C735D2">
            <w:pPr>
              <w:rPr>
                <w:rFonts w:hint="eastAsia"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13930B41">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2A144548">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e>
                  <m:sub>
                    <m:r>
                      <m:rP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eff</m:t>
                    </m: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2BFA1E83">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e>
                  <m:sub>
                    <m:r>
                      <m:rP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e>
                  <m:sub>
                    <m:r>
                      <m:rPr/>
                      <w:rPr>
                        <w:rFonts w:ascii="Cambria Math" w:hAnsi="Cambria Math" w:cs="Calibri"/>
                        <w:color w:val="000000"/>
                        <w:kern w:val="2"/>
                        <w:sz w:val="18"/>
                        <w:szCs w:val="18"/>
                      </w:rPr>
                      <m:t>B</m:t>
                    </m:r>
                  </m:sub>
                </m:sSub>
                <m:r>
                  <m:rPr/>
                  <w:rPr>
                    <w:rFonts w:ascii="Cambria Math" w:hAnsi="Cambria Math" w:cs="Calibri"/>
                    <w:color w:val="000000"/>
                    <w:kern w:val="2"/>
                    <w:sz w:val="18"/>
                    <w:szCs w:val="18"/>
                  </w:rPr>
                  <m:t>−ρε</m:t>
                </m:r>
              </m:oMath>
            </m:oMathPara>
          </w:p>
        </w:tc>
      </w:tr>
      <w:tr w14:paraId="2B2FA0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54074A1E">
            <w:pPr>
              <w:rPr>
                <w:rFonts w:hint="eastAsia"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09E4AD9D">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192E8AFA">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e>
                  <m:sub>
                    <m:r>
                      <m:rP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eff</m:t>
                    </m: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197A59A6">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e>
                  <m:sub>
                    <m:r>
                      <m:rP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num>
                  <m:den>
                    <m:r>
                      <m:rP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e>
                      <m:sub>
                        <m:r>
                          <m:rPr/>
                          <w:rPr>
                            <w:rFonts w:ascii="Cambria Math" w:hAnsi="Cambria Math" w:cs="Calibri"/>
                            <w:color w:val="000000"/>
                            <w:kern w:val="2"/>
                            <w:sz w:val="18"/>
                            <w:szCs w:val="18"/>
                          </w:rPr>
                          <m:t>k</m:t>
                        </m: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e>
                      <m:sub>
                        <m:r>
                          <m:rP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e>
                      <m:sub>
                        <m:r>
                          <m:rPr/>
                          <w:rPr>
                            <w:rFonts w:ascii="Cambria Math" w:hAnsi="Cambria Math" w:cs="Calibri"/>
                            <w:color w:val="000000"/>
                            <w:kern w:val="2"/>
                            <w:sz w:val="18"/>
                            <w:szCs w:val="18"/>
                          </w:rPr>
                          <m:t>B</m:t>
                        </m: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e>
                      <m:sup>
                        <m:r>
                          <m:rPr/>
                          <w:rPr>
                            <w:rFonts w:ascii="Cambria Math" w:hAnsi="Cambria Math" w:cs="Calibri"/>
                            <w:color w:val="000000"/>
                            <w:kern w:val="2"/>
                            <w:sz w:val="18"/>
                            <w:szCs w:val="18"/>
                          </w:rPr>
                          <m:t>2</m:t>
                        </m: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740A4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noWrap w:val="0"/>
            <w:vAlign w:val="center"/>
          </w:tcPr>
          <w:p w14:paraId="29466369">
            <w:pPr>
              <w:widowControl w:val="0"/>
              <w:jc w:val="both"/>
              <w:rPr>
                <w:rFonts w:hint="eastAsia"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noWrap w:val="0"/>
            <w:vAlign w:val="center"/>
          </w:tcPr>
          <w:p w14:paraId="4F3D552E">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noWrap w:val="0"/>
            <w:vAlign w:val="center"/>
          </w:tcPr>
          <w:p w14:paraId="5E281187">
            <w:pPr>
              <w:widowControl w:val="0"/>
              <w:spacing w:line="480" w:lineRule="auto"/>
              <w:rPr>
                <w:rFonts w:hint="eastAsia"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num>
                  <m:den>
                    <m:r>
                      <m:rP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e>
                      <m:sub>
                        <m:r>
                          <m:rPr/>
                          <w:rPr>
                            <w:rFonts w:ascii="Cambria Math" w:hAnsi="Cambria Math" w:cs="Calibri"/>
                            <w:color w:val="000000"/>
                            <w:kern w:val="2"/>
                            <w:sz w:val="18"/>
                            <w:szCs w:val="18"/>
                          </w:rPr>
                          <m:t>t</m:t>
                        </m:r>
                      </m:sub>
                    </m:sSub>
                    <m:ctrlPr>
                      <w:rPr>
                        <w:rFonts w:ascii="Cambria Math" w:hAnsi="Cambria Math" w:cs="Calibri"/>
                        <w: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e>
                      <m:sub>
                        <m:r>
                          <m:rPr/>
                          <w:rPr>
                            <w:rFonts w:ascii="Cambria Math" w:hAnsi="Cambria Math" w:cs="Calibri"/>
                            <w:color w:val="000000"/>
                            <w:kern w:val="2"/>
                            <w:sz w:val="18"/>
                            <w:szCs w:val="18"/>
                          </w:rPr>
                          <m:t>t</m:t>
                        </m:r>
                      </m:sub>
                    </m:sSub>
                    <m:ctrlPr>
                      <w:rPr>
                        <w:rFonts w:ascii="Cambria Math" w:hAnsi="Cambria Math" w:cs="Calibri"/>
                        <w: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noWrap w:val="0"/>
            <w:vAlign w:val="center"/>
          </w:tcPr>
          <w:p w14:paraId="4F57714A">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e>
                  <m:sub>
                    <m:r>
                      <m:rPr/>
                      <w:rPr>
                        <w:rFonts w:ascii="Cambria Math" w:hAnsi="Cambria Math" w:cs="Calibri"/>
                        <w:color w:val="000000"/>
                        <w:kern w:val="2"/>
                        <w:sz w:val="18"/>
                        <w:szCs w:val="18"/>
                      </w:rPr>
                      <m:t>T</m:t>
                    </m:r>
                  </m:sub>
                </m:sSub>
              </m:oMath>
            </m:oMathPara>
          </w:p>
        </w:tc>
      </w:tr>
    </w:tbl>
    <w:p w14:paraId="73E8B418">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上表中的常数如下：</w:t>
      </w:r>
    </w:p>
    <w:tbl>
      <w:tblPr>
        <w:tblStyle w:val="9"/>
        <w:tblW w:w="0" w:type="auto"/>
        <w:tblInd w:w="0" w:type="dxa"/>
        <w:tblLayout w:type="autofit"/>
        <w:tblCellMar>
          <w:top w:w="0" w:type="dxa"/>
          <w:left w:w="108" w:type="dxa"/>
          <w:bottom w:w="0" w:type="dxa"/>
          <w:right w:w="108" w:type="dxa"/>
        </w:tblCellMar>
      </w:tblPr>
      <w:tblGrid>
        <w:gridCol w:w="2341"/>
        <w:gridCol w:w="2016"/>
        <w:gridCol w:w="1998"/>
        <w:gridCol w:w="2083"/>
      </w:tblGrid>
      <w:tr w14:paraId="41FB2318">
        <w:tblPrEx>
          <w:tblCellMar>
            <w:top w:w="0" w:type="dxa"/>
            <w:left w:w="108" w:type="dxa"/>
            <w:bottom w:w="0" w:type="dxa"/>
            <w:right w:w="108" w:type="dxa"/>
          </w:tblCellMar>
        </w:tblPrEx>
        <w:tc>
          <w:tcPr>
            <w:tcW w:w="2341" w:type="dxa"/>
            <w:noWrap w:val="0"/>
            <w:vAlign w:val="center"/>
          </w:tcPr>
          <w:p w14:paraId="3905B422">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sz w:val="18"/>
                        <w:szCs w:val="18"/>
                        <w:lang w:val="en-US"/>
                      </w:rPr>
                    </m:ctrlPr>
                  </m:sSubPr>
                  <m:e>
                    <m:r>
                      <m:rPr/>
                      <w:rPr>
                        <w:rFonts w:ascii="Cambria Math" w:hAnsi="Cambria Math"/>
                        <w:sz w:val="18"/>
                        <w:szCs w:val="18"/>
                        <w:lang w:val="en-US"/>
                      </w:rPr>
                      <m:t>G</m:t>
                    </m:r>
                  </m:e>
                  <m:sub>
                    <m:r>
                      <m:rPr/>
                      <w:rPr>
                        <w:rFonts w:ascii="Cambria Math" w:hAnsi="Cambria Math"/>
                        <w:sz w:val="18"/>
                        <w:szCs w:val="18"/>
                        <w:lang w:val="en-US"/>
                      </w:rPr>
                      <m:t>k</m:t>
                    </m:r>
                  </m:sub>
                </m:sSub>
                <m:r>
                  <m:rPr>
                    <m:sty m:val="p"/>
                  </m:rPr>
                  <w:rPr>
                    <w:rFonts w:ascii="Cambria Math" w:hAns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μ</m:t>
                    </m:r>
                  </m:e>
                  <m:sub>
                    <m:r>
                      <m:rPr/>
                      <w:rPr>
                        <w:rFonts w:ascii="Cambria Math" w:hAnsi="Cambria Math"/>
                        <w:sz w:val="18"/>
                        <w:szCs w:val="18"/>
                        <w:lang w:val="en-US"/>
                      </w:rPr>
                      <m:t>t</m:t>
                    </m:r>
                  </m:sub>
                </m:sSub>
                <m:sSup>
                  <m:sSupPr>
                    <m:ctrlPr>
                      <w:rPr>
                        <w:rFonts w:ascii="Cambria Math" w:hAnsi="Cambria Math"/>
                        <w:i/>
                        <w:sz w:val="18"/>
                        <w:szCs w:val="18"/>
                        <w:lang w:val="en-US"/>
                      </w:rPr>
                    </m:ctrlPr>
                  </m:sSupPr>
                  <m:e>
                    <m:r>
                      <m:rPr/>
                      <w:rPr>
                        <w:rFonts w:ascii="Cambria Math" w:hAnsi="Cambria Math"/>
                        <w:sz w:val="18"/>
                        <w:szCs w:val="18"/>
                        <w:lang w:val="en-US"/>
                      </w:rPr>
                      <m:t>S</m:t>
                    </m:r>
                  </m:e>
                  <m:sup>
                    <m:r>
                      <m:rPr/>
                      <w:rPr>
                        <w:rFonts w:ascii="Cambria Math" w:hAnsi="Cambria Math"/>
                        <w:sz w:val="18"/>
                        <w:szCs w:val="18"/>
                        <w:lang w:val="en-US"/>
                      </w:rPr>
                      <m:t>2</m:t>
                    </m:r>
                  </m:sup>
                </m:sSup>
              </m:oMath>
            </m:oMathPara>
          </w:p>
        </w:tc>
        <w:tc>
          <w:tcPr>
            <w:tcW w:w="2016" w:type="dxa"/>
            <w:noWrap w:val="0"/>
            <w:vAlign w:val="center"/>
          </w:tcPr>
          <w:p w14:paraId="308C8A7D">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r>
                  <m:rPr>
                    <m:sty m:val="p"/>
                  </m:rPr>
                  <w:rPr>
                    <w:rFonts w:ascii="Cambria Math" w:hAnsi="Cambria Math"/>
                    <w:sz w:val="18"/>
                    <w:szCs w:val="18"/>
                    <w:lang w:val="en-US"/>
                  </w:rPr>
                  <m:t>S=</m:t>
                </m:r>
                <m:rad>
                  <m:radPr>
                    <m:degHide m:val="1"/>
                    <m:ctrlPr>
                      <w:rPr>
                        <w:rFonts w:ascii="Cambria Math" w:hAnsi="Cambria Math"/>
                        <w:sz w:val="18"/>
                        <w:szCs w:val="18"/>
                        <w:lang w:val="en-US"/>
                      </w:rPr>
                    </m:ctrlPr>
                  </m:radPr>
                  <m:deg/>
                  <m:e>
                    <m:r>
                      <m:rPr/>
                      <w:rPr>
                        <w:rFonts w:ascii="Cambria Math" w:hAnsi="Cambria Math"/>
                        <w:sz w:val="18"/>
                        <w:szCs w:val="18"/>
                        <w:lang w:val="en-US"/>
                      </w:rPr>
                      <m:t>2</m:t>
                    </m:r>
                    <m:sSub>
                      <m:sSubPr>
                        <m:ctrlPr>
                          <w:rPr>
                            <w:rFonts w:ascii="Cambria Math" w:hAnsi="Cambria Math"/>
                            <w:i/>
                            <w:sz w:val="18"/>
                            <w:szCs w:val="18"/>
                            <w:lang w:val="en-US"/>
                          </w:rPr>
                        </m:ctrlPr>
                      </m:sSubPr>
                      <m:e>
                        <m:r>
                          <m:rPr/>
                          <w:rPr>
                            <w:rFonts w:ascii="Cambria Math" w:hAnsi="Cambria Math"/>
                            <w:sz w:val="18"/>
                            <w:szCs w:val="18"/>
                            <w:lang w:val="en-US"/>
                          </w:rPr>
                          <m:t>S</m:t>
                        </m:r>
                      </m:e>
                      <m:sub>
                        <m:r>
                          <m:rPr/>
                          <w:rPr>
                            <w:rFonts w:ascii="Cambria Math" w:hAnsi="Cambria Math"/>
                            <w:sz w:val="18"/>
                            <w:szCs w:val="18"/>
                            <w:lang w:val="en-US"/>
                          </w:rPr>
                          <m:t>ij</m:t>
                        </m:r>
                      </m:sub>
                    </m:sSub>
                    <m:sSub>
                      <m:sSubPr>
                        <m:ctrlPr>
                          <w:rPr>
                            <w:rFonts w:ascii="Cambria Math" w:hAnsi="Cambria Math"/>
                            <w:i/>
                            <w:sz w:val="18"/>
                            <w:szCs w:val="18"/>
                            <w:lang w:val="en-US"/>
                          </w:rPr>
                        </m:ctrlPr>
                      </m:sSubPr>
                      <m:e>
                        <m:r>
                          <m:rPr/>
                          <w:rPr>
                            <w:rFonts w:ascii="Cambria Math" w:hAnsi="Cambria Math"/>
                            <w:sz w:val="18"/>
                            <w:szCs w:val="18"/>
                            <w:lang w:val="en-US"/>
                          </w:rPr>
                          <m:t>S</m:t>
                        </m:r>
                      </m:e>
                      <m:sub>
                        <m:r>
                          <m:rPr/>
                          <w:rPr>
                            <w:rFonts w:ascii="Cambria Math" w:hAnsi="Cambria Math"/>
                            <w:sz w:val="18"/>
                            <w:szCs w:val="18"/>
                            <w:lang w:val="en-US"/>
                          </w:rPr>
                          <m:t>ij</m:t>
                        </m:r>
                      </m:sub>
                    </m:sSub>
                    <m:ctrlPr>
                      <w:rPr>
                        <w:rFonts w:ascii="Cambria Math" w:hAnsi="Cambria Math"/>
                        <w:i/>
                        <w:sz w:val="18"/>
                        <w:szCs w:val="18"/>
                        <w:lang w:val="en-US"/>
                      </w:rPr>
                    </m:ctrlPr>
                  </m:e>
                </m:rad>
              </m:oMath>
            </m:oMathPara>
          </w:p>
        </w:tc>
        <w:tc>
          <w:tcPr>
            <w:tcW w:w="1998" w:type="dxa"/>
            <w:noWrap w:val="0"/>
            <w:vAlign w:val="center"/>
          </w:tcPr>
          <w:p w14:paraId="2C6FCF79">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sz w:val="18"/>
                        <w:szCs w:val="18"/>
                        <w:lang w:val="en-US"/>
                      </w:rPr>
                    </m:ctrlPr>
                  </m:sSubPr>
                  <m:e>
                    <m:r>
                      <m:rPr/>
                      <w:rPr>
                        <w:rFonts w:ascii="Cambria Math" w:hAnsi="Cambria Math"/>
                        <w:sz w:val="18"/>
                        <w:szCs w:val="18"/>
                        <w:lang w:val="en-US"/>
                      </w:rPr>
                      <m:t>S</m:t>
                    </m:r>
                  </m:e>
                  <m:sub>
                    <m:r>
                      <m:rPr/>
                      <w:rPr>
                        <w:rFonts w:ascii="Cambria Math" w:hAnsi="Cambria Math"/>
                        <w:sz w:val="18"/>
                        <w:szCs w:val="18"/>
                        <w:lang w:val="en-US"/>
                      </w:rPr>
                      <m:t>ij</m:t>
                    </m:r>
                  </m:sub>
                </m:sSub>
                <m:r>
                  <m:rPr>
                    <m:sty m:val="p"/>
                  </m:rPr>
                  <w:rPr>
                    <w:rFonts w:ascii="Cambria Math" w:hAnsi="Cambria Math"/>
                    <w:sz w:val="18"/>
                    <w:szCs w:val="18"/>
                    <w:lang w:val="en-US"/>
                  </w:rPr>
                  <m:t>=</m:t>
                </m:r>
                <m:f>
                  <m:fPr>
                    <m:ctrlPr>
                      <w:rPr>
                        <w:rFonts w:ascii="Cambria Math" w:hAnsi="Cambria Math"/>
                        <w:sz w:val="18"/>
                        <w:szCs w:val="18"/>
                        <w:lang w:val="en-US"/>
                      </w:rPr>
                    </m:ctrlPr>
                  </m:fPr>
                  <m:num>
                    <m:r>
                      <m:rPr/>
                      <w:rPr>
                        <w:rFonts w:ascii="Cambria Math" w:hAnsi="Cambria Math"/>
                        <w:sz w:val="18"/>
                        <w:szCs w:val="18"/>
                        <w:lang w:val="en-US"/>
                      </w:rPr>
                      <m:t>1</m:t>
                    </m:r>
                  </m:num>
                  <m:den>
                    <m:r>
                      <m:rPr/>
                      <w:rPr>
                        <w:rFonts w:ascii="Cambria Math" w:hAnsi="Cambria Math"/>
                        <w:sz w:val="18"/>
                        <w:szCs w:val="18"/>
                        <w:lang w:val="en-US"/>
                      </w:rPr>
                      <m:t>2</m:t>
                    </m:r>
                  </m:den>
                </m:f>
                <m:r>
                  <m:rPr/>
                  <w:rPr>
                    <w:rFonts w:ascii="Cambria Math" w:hAnsi="Cambria Math"/>
                    <w:sz w:val="18"/>
                    <w:szCs w:val="18"/>
                    <w:lang w:val="en-US"/>
                  </w:rPr>
                  <m:t>(</m:t>
                </m:r>
                <m:f>
                  <m:fPr>
                    <m:ctrlPr>
                      <w:rPr>
                        <w:rFonts w:ascii="Cambria Math" w:hAnsi="Cambria Math"/>
                        <w:i/>
                        <w:sz w:val="18"/>
                        <w:szCs w:val="18"/>
                        <w:lang w:val="en-US"/>
                      </w:rPr>
                    </m:ctrlPr>
                  </m:fPr>
                  <m:num>
                    <m:r>
                      <m:rPr/>
                      <w:rPr>
                        <w:rFonts w:ascii="Cambria Math" w:hAnsi="Cambria Math"/>
                        <w:sz w:val="18"/>
                        <w:szCs w:val="18"/>
                        <w:lang w:val="en-US"/>
                      </w:rPr>
                      <m:t>∂</m:t>
                    </m:r>
                    <m:sSub>
                      <m:sSubPr>
                        <m:ctrlPr>
                          <w:rPr>
                            <w:rFonts w:ascii="Cambria Math" w:hAnsi="Cambria Math"/>
                            <w:i/>
                            <w:sz w:val="18"/>
                            <w:szCs w:val="18"/>
                            <w:lang w:val="en-US"/>
                          </w:rPr>
                        </m:ctrlPr>
                      </m:sSubPr>
                      <m:e>
                        <m:r>
                          <m:rPr/>
                          <w:rPr>
                            <w:rFonts w:ascii="Cambria Math" w:hAnsi="Cambria Math"/>
                            <w:sz w:val="18"/>
                            <w:szCs w:val="18"/>
                            <w:lang w:val="en-US"/>
                          </w:rPr>
                          <m:t>u</m:t>
                        </m:r>
                      </m:e>
                      <m:sub>
                        <m:r>
                          <m:rPr/>
                          <w:rPr>
                            <w:rFonts w:ascii="Cambria Math" w:hAnsi="Cambria Math"/>
                            <w:sz w:val="18"/>
                            <w:szCs w:val="18"/>
                            <w:lang w:val="en-US"/>
                          </w:rPr>
                          <m:t>i</m:t>
                        </m:r>
                      </m:sub>
                    </m:sSub>
                    <m:ctrlPr>
                      <w:rPr>
                        <w:rFonts w:ascii="Cambria Math" w:hAnsi="Cambria Math"/>
                        <w:i/>
                        <w:sz w:val="18"/>
                        <w:szCs w:val="18"/>
                        <w:lang w:val="en-US"/>
                      </w:rPr>
                    </m:ctrlPr>
                  </m:num>
                  <m:den>
                    <m:r>
                      <m:rPr/>
                      <w:rPr>
                        <w:rFonts w:ascii="Cambria Math" w:hAnsi="Cambria Math"/>
                        <w:sz w:val="18"/>
                        <w:szCs w:val="18"/>
                        <w:lang w:val="en-US"/>
                      </w:rPr>
                      <m:t>∂</m:t>
                    </m:r>
                    <m:sSub>
                      <m:sSubPr>
                        <m:ctrlPr>
                          <w:rPr>
                            <w:rFonts w:ascii="Cambria Math" w:hAnsi="Cambria Math"/>
                            <w:i/>
                            <w:sz w:val="18"/>
                            <w:szCs w:val="18"/>
                            <w:lang w:val="en-US"/>
                          </w:rPr>
                        </m:ctrlPr>
                      </m:sSubPr>
                      <m:e>
                        <m:r>
                          <m:rPr/>
                          <w:rPr>
                            <w:rFonts w:ascii="Cambria Math" w:hAnsi="Cambria Math"/>
                            <w:sz w:val="18"/>
                            <w:szCs w:val="18"/>
                            <w:lang w:val="en-US"/>
                          </w:rPr>
                          <m:t>x</m:t>
                        </m:r>
                      </m:e>
                      <m:sub>
                        <m:r>
                          <m:rPr/>
                          <w:rPr>
                            <w:rFonts w:ascii="Cambria Math" w:hAnsi="Cambria Math"/>
                            <w:sz w:val="18"/>
                            <w:szCs w:val="18"/>
                            <w:lang w:val="en-US"/>
                          </w:rPr>
                          <m:t>i</m:t>
                        </m:r>
                      </m:sub>
                    </m:sSub>
                    <m:ctrlPr>
                      <w:rPr>
                        <w:rFonts w:ascii="Cambria Math" w:hAnsi="Cambria Math"/>
                        <w:i/>
                        <w:sz w:val="18"/>
                        <w:szCs w:val="18"/>
                        <w:lang w:val="en-US"/>
                      </w:rPr>
                    </m:ctrlPr>
                  </m:den>
                </m:f>
                <m:r>
                  <m:rPr/>
                  <w:rPr>
                    <w:rFonts w:ascii="Cambria Math" w:hAnsi="Cambria Math"/>
                    <w:sz w:val="18"/>
                    <w:szCs w:val="18"/>
                    <w:lang w:val="en-US"/>
                  </w:rPr>
                  <m:t>+</m:t>
                </m:r>
                <m:f>
                  <m:fPr>
                    <m:ctrlPr>
                      <w:rPr>
                        <w:rFonts w:ascii="Cambria Math" w:hAnsi="Cambria Math"/>
                        <w:i/>
                        <w:sz w:val="18"/>
                        <w:szCs w:val="18"/>
                        <w:lang w:val="en-US"/>
                      </w:rPr>
                    </m:ctrlPr>
                  </m:fPr>
                  <m:num>
                    <m:r>
                      <m:rPr/>
                      <w:rPr>
                        <w:rFonts w:ascii="Cambria Math" w:hAnsi="Cambria Math"/>
                        <w:sz w:val="18"/>
                        <w:szCs w:val="18"/>
                        <w:lang w:val="en-US"/>
                      </w:rPr>
                      <m:t>∂</m:t>
                    </m:r>
                    <m:sSub>
                      <m:sSubPr>
                        <m:ctrlPr>
                          <w:rPr>
                            <w:rFonts w:ascii="Cambria Math" w:hAnsi="Cambria Math"/>
                            <w:i/>
                            <w:sz w:val="18"/>
                            <w:szCs w:val="18"/>
                            <w:lang w:val="en-US"/>
                          </w:rPr>
                        </m:ctrlPr>
                      </m:sSubPr>
                      <m:e>
                        <m:r>
                          <m:rPr/>
                          <w:rPr>
                            <w:rFonts w:ascii="Cambria Math" w:hAnsi="Cambria Math"/>
                            <w:sz w:val="18"/>
                            <w:szCs w:val="18"/>
                            <w:lang w:val="en-US"/>
                          </w:rPr>
                          <m:t>u</m:t>
                        </m:r>
                      </m:e>
                      <m:sub>
                        <m:r>
                          <m:rPr/>
                          <w:rPr>
                            <w:rFonts w:ascii="Cambria Math" w:hAnsi="Cambria Math"/>
                            <w:sz w:val="18"/>
                            <w:szCs w:val="18"/>
                            <w:lang w:val="en-US"/>
                          </w:rPr>
                          <m:t>i</m:t>
                        </m:r>
                      </m:sub>
                    </m:sSub>
                    <m:ctrlPr>
                      <w:rPr>
                        <w:rFonts w:ascii="Cambria Math" w:hAnsi="Cambria Math"/>
                        <w:i/>
                        <w:sz w:val="18"/>
                        <w:szCs w:val="18"/>
                        <w:lang w:val="en-US"/>
                      </w:rPr>
                    </m:ctrlPr>
                  </m:num>
                  <m:den>
                    <m:r>
                      <m:rPr/>
                      <w:rPr>
                        <w:rFonts w:ascii="Cambria Math" w:hAnsi="Cambria Math"/>
                        <w:sz w:val="18"/>
                        <w:szCs w:val="18"/>
                        <w:lang w:val="en-US"/>
                      </w:rPr>
                      <m:t>∂</m:t>
                    </m:r>
                    <m:sSub>
                      <m:sSubPr>
                        <m:ctrlPr>
                          <w:rPr>
                            <w:rFonts w:ascii="Cambria Math" w:hAnsi="Cambria Math"/>
                            <w:i/>
                            <w:sz w:val="18"/>
                            <w:szCs w:val="18"/>
                            <w:lang w:val="en-US"/>
                          </w:rPr>
                        </m:ctrlPr>
                      </m:sSubPr>
                      <m:e>
                        <m:r>
                          <m:rPr/>
                          <w:rPr>
                            <w:rFonts w:ascii="Cambria Math" w:hAnsi="Cambria Math"/>
                            <w:sz w:val="18"/>
                            <w:szCs w:val="18"/>
                            <w:lang w:val="en-US"/>
                          </w:rPr>
                          <m:t>x</m:t>
                        </m:r>
                      </m:e>
                      <m:sub>
                        <m:r>
                          <m:rPr/>
                          <w:rPr>
                            <w:rFonts w:ascii="Cambria Math" w:hAnsi="Cambria Math"/>
                            <w:sz w:val="18"/>
                            <w:szCs w:val="18"/>
                            <w:lang w:val="en-US"/>
                          </w:rPr>
                          <m:t>j</m:t>
                        </m:r>
                      </m:sub>
                    </m:sSub>
                    <m:ctrlPr>
                      <w:rPr>
                        <w:rFonts w:ascii="Cambria Math" w:hAnsi="Cambria Math"/>
                        <w:i/>
                        <w:sz w:val="18"/>
                        <w:szCs w:val="18"/>
                        <w:lang w:val="en-US"/>
                      </w:rPr>
                    </m:ctrlPr>
                  </m:den>
                </m:f>
                <m:r>
                  <m:rPr/>
                  <w:rPr>
                    <w:rFonts w:ascii="Cambria Math" w:hAnsi="Cambria Math"/>
                    <w:sz w:val="18"/>
                    <w:szCs w:val="18"/>
                    <w:lang w:val="en-US"/>
                  </w:rPr>
                  <m:t>)</m:t>
                </m:r>
              </m:oMath>
            </m:oMathPara>
          </w:p>
        </w:tc>
        <w:tc>
          <w:tcPr>
            <w:tcW w:w="2083" w:type="dxa"/>
            <w:noWrap w:val="0"/>
            <w:vAlign w:val="center"/>
          </w:tcPr>
          <w:p w14:paraId="0F99D7CB">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sz w:val="18"/>
                        <w:szCs w:val="18"/>
                        <w:lang w:val="en-US"/>
                      </w:rPr>
                    </m:ctrlPr>
                  </m:sSubPr>
                  <m:e>
                    <m:r>
                      <m:rPr/>
                      <w:rPr>
                        <w:rFonts w:ascii="Cambria Math" w:hAnsi="Cambria Math"/>
                        <w:sz w:val="18"/>
                        <w:szCs w:val="18"/>
                        <w:lang w:val="en-US"/>
                      </w:rPr>
                      <m:t>G</m:t>
                    </m:r>
                  </m:e>
                  <m:sub>
                    <m:r>
                      <m:rPr/>
                      <w:rPr>
                        <w:rFonts w:ascii="Cambria Math" w:hAnsi="Cambria Math"/>
                        <w:sz w:val="18"/>
                        <w:szCs w:val="18"/>
                        <w:lang w:val="en-US"/>
                      </w:rPr>
                      <m:t>B</m:t>
                    </m:r>
                  </m:sub>
                </m:sSub>
                <m:r>
                  <m:rPr>
                    <m:sty m:val="p"/>
                  </m:rPr>
                  <w:rPr>
                    <w:rFonts w:ascii="Cambria Math" w:hAns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β</m:t>
                    </m:r>
                  </m:e>
                  <m:sub>
                    <m:r>
                      <m:rPr/>
                      <w:rPr>
                        <w:rFonts w:ascii="Cambria Math" w:hAnsi="Cambria Math"/>
                        <w:sz w:val="18"/>
                        <w:szCs w:val="18"/>
                        <w:lang w:val="en-US"/>
                      </w:rPr>
                      <m:t>T</m:t>
                    </m:r>
                  </m:sub>
                </m:sSub>
                <m:r>
                  <m:rPr/>
                  <w:rPr>
                    <w:rFonts w:ascii="Cambria Math" w:hAnsi="Cambria Math"/>
                    <w:sz w:val="18"/>
                    <w:szCs w:val="18"/>
                    <w:lang w:val="en-US"/>
                  </w:rPr>
                  <m:t>g</m:t>
                </m:r>
                <m:f>
                  <m:fPr>
                    <m:ctrlPr>
                      <w:rPr>
                        <w:rFonts w:ascii="Cambria Math" w:hAnsi="Cambria Math"/>
                        <w:i/>
                        <w:sz w:val="18"/>
                        <w:szCs w:val="18"/>
                        <w:lang w:val="en-US"/>
                      </w:rPr>
                    </m:ctrlPr>
                  </m:fPr>
                  <m:num>
                    <m:sSub>
                      <m:sSubPr>
                        <m:ctrlPr>
                          <w:rPr>
                            <w:rFonts w:ascii="Cambria Math" w:hAnsi="Cambria Math"/>
                            <w:i/>
                            <w:sz w:val="18"/>
                            <w:szCs w:val="18"/>
                            <w:lang w:val="en-US"/>
                          </w:rPr>
                        </m:ctrlPr>
                      </m:sSubPr>
                      <m:e>
                        <m:r>
                          <m:rPr/>
                          <w:rPr>
                            <w:rFonts w:ascii="Cambria Math" w:hAnsi="Cambria Math"/>
                            <w:sz w:val="18"/>
                            <w:szCs w:val="18"/>
                            <w:lang w:val="en-US"/>
                          </w:rPr>
                          <m:t>μ</m:t>
                        </m:r>
                      </m:e>
                      <m:sub>
                        <m:r>
                          <m:rPr/>
                          <w:rPr>
                            <w:rFonts w:ascii="Cambria Math" w:hAnsi="Cambria Math"/>
                            <w:sz w:val="18"/>
                            <w:szCs w:val="18"/>
                            <w:lang w:val="en-US"/>
                          </w:rPr>
                          <m:t>t</m:t>
                        </m:r>
                      </m:sub>
                    </m:sSub>
                    <m:ctrlPr>
                      <w:rPr>
                        <w:rFonts w:ascii="Cambria Math" w:hAnsi="Cambria Math"/>
                        <w:i/>
                        <w:sz w:val="18"/>
                        <w:szCs w:val="18"/>
                        <w:lang w:val="en-US"/>
                      </w:rPr>
                    </m:ctrlPr>
                  </m:num>
                  <m:den>
                    <m:sSub>
                      <m:sSubPr>
                        <m:ctrlPr>
                          <w:rPr>
                            <w:rFonts w:ascii="Cambria Math" w:hAnsi="Cambria Math"/>
                            <w:i/>
                            <w:sz w:val="18"/>
                            <w:szCs w:val="18"/>
                            <w:lang w:val="en-US"/>
                          </w:rPr>
                        </m:ctrlPr>
                      </m:sSubPr>
                      <m:e>
                        <m:r>
                          <m:rPr/>
                          <w:rPr>
                            <w:rFonts w:ascii="Cambria Math" w:hAnsi="Cambria Math"/>
                            <w:sz w:val="18"/>
                            <w:szCs w:val="18"/>
                            <w:lang w:val="en-US"/>
                          </w:rPr>
                          <m:t>σ</m:t>
                        </m:r>
                      </m:e>
                      <m:sub>
                        <m:r>
                          <m:rPr/>
                          <w:rPr>
                            <w:rFonts w:ascii="Cambria Math" w:hAnsi="Cambria Math"/>
                            <w:sz w:val="18"/>
                            <w:szCs w:val="18"/>
                            <w:lang w:val="en-US"/>
                          </w:rPr>
                          <m:t>T</m:t>
                        </m:r>
                      </m:sub>
                    </m:sSub>
                    <m:ctrlPr>
                      <w:rPr>
                        <w:rFonts w:ascii="Cambria Math" w:hAnsi="Cambria Math"/>
                        <w:i/>
                        <w:sz w:val="18"/>
                        <w:szCs w:val="18"/>
                        <w:lang w:val="en-US"/>
                      </w:rPr>
                    </m:ctrlPr>
                  </m:den>
                </m:f>
                <m:f>
                  <m:fPr>
                    <m:ctrlPr>
                      <w:rPr>
                        <w:rFonts w:ascii="Cambria Math" w:hAnsi="Cambria Math"/>
                        <w:i/>
                        <w:sz w:val="18"/>
                        <w:szCs w:val="18"/>
                        <w:lang w:val="en-US"/>
                      </w:rPr>
                    </m:ctrlPr>
                  </m:fPr>
                  <m:num>
                    <m:r>
                      <m:rPr/>
                      <w:rPr>
                        <w:rFonts w:ascii="Cambria Math" w:hAnsi="Cambria Math"/>
                        <w:sz w:val="18"/>
                        <w:szCs w:val="18"/>
                        <w:lang w:val="en-US"/>
                      </w:rPr>
                      <m:t>∂T</m:t>
                    </m:r>
                    <m:ctrlPr>
                      <w:rPr>
                        <w:rFonts w:ascii="Cambria Math" w:hAnsi="Cambria Math"/>
                        <w:i/>
                        <w:sz w:val="18"/>
                        <w:szCs w:val="18"/>
                        <w:lang w:val="en-US"/>
                      </w:rPr>
                    </m:ctrlPr>
                  </m:num>
                  <m:den>
                    <m:r>
                      <m:rPr/>
                      <w:rPr>
                        <w:rFonts w:ascii="Cambria Math" w:hAnsi="Cambria Math"/>
                        <w:sz w:val="18"/>
                        <w:szCs w:val="18"/>
                        <w:lang w:val="en-US"/>
                      </w:rPr>
                      <m:t>∂y</m:t>
                    </m:r>
                    <m:ctrlPr>
                      <w:rPr>
                        <w:rFonts w:ascii="Cambria Math" w:hAnsi="Cambria Math"/>
                        <w:i/>
                        <w:sz w:val="18"/>
                        <w:szCs w:val="18"/>
                        <w:lang w:val="en-US"/>
                      </w:rPr>
                    </m:ctrlPr>
                  </m:den>
                </m:f>
              </m:oMath>
            </m:oMathPara>
          </w:p>
        </w:tc>
      </w:tr>
      <w:tr w14:paraId="0E89AA9B">
        <w:tblPrEx>
          <w:tblCellMar>
            <w:top w:w="0" w:type="dxa"/>
            <w:left w:w="108" w:type="dxa"/>
            <w:bottom w:w="0" w:type="dxa"/>
            <w:right w:w="108" w:type="dxa"/>
          </w:tblCellMar>
        </w:tblPrEx>
        <w:tc>
          <w:tcPr>
            <w:tcW w:w="2341" w:type="dxa"/>
            <w:noWrap w:val="0"/>
            <w:vAlign w:val="center"/>
          </w:tcPr>
          <w:p w14:paraId="42FFFA17">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sz w:val="18"/>
                        <w:szCs w:val="18"/>
                        <w:lang w:val="en-US"/>
                      </w:rPr>
                    </m:ctrlPr>
                  </m:sSubPr>
                  <m:e>
                    <m:r>
                      <m:rPr/>
                      <w:rPr>
                        <w:rFonts w:ascii="Cambria Math" w:hAnsi="Cambria Math"/>
                        <w:sz w:val="18"/>
                        <w:szCs w:val="18"/>
                        <w:lang w:val="en-US"/>
                      </w:rPr>
                      <m:t>μ</m:t>
                    </m:r>
                  </m:e>
                  <m:sub>
                    <m:r>
                      <m:rPr/>
                      <w:rPr>
                        <w:rFonts w:ascii="Cambria Math" w:hAnsi="Cambria Math"/>
                        <w:sz w:val="18"/>
                        <w:szCs w:val="18"/>
                        <w:lang w:val="en-US"/>
                      </w:rPr>
                      <m:t>t</m:t>
                    </m:r>
                  </m:sub>
                </m:sSub>
                <m:r>
                  <m:rPr>
                    <m:sty m:val="p"/>
                  </m:rPr>
                  <w:rPr>
                    <w:rFonts w:ascii="Cambria Math" w:hAnsi="Cambria Math"/>
                    <w:sz w:val="18"/>
                    <w:szCs w:val="18"/>
                    <w:lang w:val="en-US"/>
                  </w:rPr>
                  <m:t>=ρ</m:t>
                </m:r>
                <m:sSub>
                  <m:sSubPr>
                    <m:ctrlPr>
                      <w:rPr>
                        <w:rFonts w:ascii="Cambria Math" w:hAnsi="Cambria Math"/>
                        <w:sz w:val="18"/>
                        <w:szCs w:val="18"/>
                        <w:lang w:val="en-US"/>
                      </w:rPr>
                    </m:ctrlPr>
                  </m:sSubPr>
                  <m:e>
                    <m:r>
                      <m:rPr/>
                      <w:rPr>
                        <w:rFonts w:ascii="Cambria Math" w:hAnsi="Cambria Math"/>
                        <w:sz w:val="18"/>
                        <w:szCs w:val="18"/>
                        <w:lang w:val="en-US"/>
                      </w:rPr>
                      <m:t>C</m:t>
                    </m:r>
                  </m:e>
                  <m:sub>
                    <m:r>
                      <m:rPr/>
                      <w:rPr>
                        <w:rFonts w:ascii="Cambria Math" w:hAnsi="Cambria Math"/>
                        <w:sz w:val="18"/>
                        <w:szCs w:val="18"/>
                        <w:lang w:val="en-US"/>
                      </w:rPr>
                      <m:t>μ</m:t>
                    </m:r>
                  </m:sub>
                </m:sSub>
                <m:f>
                  <m:fPr>
                    <m:ctrlPr>
                      <w:rPr>
                        <w:rFonts w:ascii="Cambria Math" w:hAnsi="Cambria Math"/>
                        <w:i/>
                        <w:sz w:val="18"/>
                        <w:szCs w:val="18"/>
                        <w:lang w:val="en-US"/>
                      </w:rPr>
                    </m:ctrlPr>
                  </m:fPr>
                  <m:num>
                    <m:sSup>
                      <m:sSupPr>
                        <m:ctrlPr>
                          <w:rPr>
                            <w:rFonts w:ascii="Cambria Math" w:hAnsi="Cambria Math"/>
                            <w:i/>
                            <w:sz w:val="18"/>
                            <w:szCs w:val="18"/>
                            <w:lang w:val="en-US"/>
                          </w:rPr>
                        </m:ctrlPr>
                      </m:sSupPr>
                      <m:e>
                        <m:r>
                          <m:rPr/>
                          <w:rPr>
                            <w:rFonts w:ascii="Cambria Math" w:hAnsi="Cambria Math"/>
                            <w:sz w:val="18"/>
                            <w:szCs w:val="18"/>
                            <w:lang w:val="en-US"/>
                          </w:rPr>
                          <m:t>k</m:t>
                        </m:r>
                      </m:e>
                      <m:sup>
                        <m:r>
                          <m:rPr/>
                          <w:rPr>
                            <w:rFonts w:ascii="Cambria Math" w:hAnsi="Cambria Math"/>
                            <w:sz w:val="18"/>
                            <w:szCs w:val="18"/>
                            <w:lang w:val="en-US"/>
                          </w:rPr>
                          <m:t>2</m:t>
                        </m:r>
                      </m:sup>
                    </m:sSup>
                    <m:ctrlPr>
                      <w:rPr>
                        <w:rFonts w:ascii="Cambria Math" w:hAnsi="Cambria Math"/>
                        <w:i/>
                        <w:sz w:val="18"/>
                        <w:szCs w:val="18"/>
                        <w:lang w:val="en-US"/>
                      </w:rPr>
                    </m:ctrlPr>
                  </m:num>
                  <m:den>
                    <m:r>
                      <m:rPr/>
                      <w:rPr>
                        <w:rFonts w:ascii="Cambria Math" w:hAnsi="Cambria Math"/>
                        <w:sz w:val="18"/>
                        <w:szCs w:val="18"/>
                        <w:lang w:val="en-US"/>
                      </w:rPr>
                      <m:t>ε</m:t>
                    </m:r>
                    <m:ctrlPr>
                      <w:rPr>
                        <w:rFonts w:ascii="Cambria Math" w:hAnsi="Cambria Math"/>
                        <w:i/>
                        <w:sz w:val="18"/>
                        <w:szCs w:val="18"/>
                        <w:lang w:val="en-US"/>
                      </w:rPr>
                    </m:ctrlPr>
                  </m:den>
                </m:f>
              </m:oMath>
            </m:oMathPara>
          </w:p>
        </w:tc>
        <w:tc>
          <w:tcPr>
            <w:tcW w:w="2016" w:type="dxa"/>
            <w:noWrap w:val="0"/>
            <w:vAlign w:val="center"/>
          </w:tcPr>
          <w:p w14:paraId="2B16E16D">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sz w:val="18"/>
                        <w:szCs w:val="18"/>
                        <w:lang w:val="en-US"/>
                      </w:rPr>
                    </m:ctrlPr>
                  </m:sSubPr>
                  <m:e>
                    <m:r>
                      <m:rPr/>
                      <w:rPr>
                        <w:rFonts w:ascii="Cambria Math" w:hAnsi="Cambria Math"/>
                        <w:sz w:val="18"/>
                        <w:szCs w:val="18"/>
                        <w:lang w:val="en-US"/>
                      </w:rPr>
                      <m:t>C</m:t>
                    </m:r>
                  </m:e>
                  <m:sub>
                    <m:r>
                      <m:rPr/>
                      <w:rPr>
                        <w:rFonts w:ascii="Cambria Math" w:hAnsi="Cambria Math"/>
                        <w:sz w:val="18"/>
                        <w:szCs w:val="18"/>
                        <w:lang w:val="en-US"/>
                      </w:rPr>
                      <m:t>μ</m:t>
                    </m:r>
                  </m:sub>
                </m:sSub>
                <m:r>
                  <m:rPr>
                    <m:sty m:val="p"/>
                  </m:rPr>
                  <w:rPr>
                    <w:rFonts w:ascii="Cambria Math" w:hAnsi="Cambria Math"/>
                    <w:sz w:val="18"/>
                    <w:szCs w:val="18"/>
                    <w:lang w:val="en-US"/>
                  </w:rPr>
                  <m:t>=0.0845</m:t>
                </m:r>
              </m:oMath>
            </m:oMathPara>
          </w:p>
        </w:tc>
        <w:tc>
          <w:tcPr>
            <w:tcW w:w="1998" w:type="dxa"/>
            <w:noWrap w:val="0"/>
            <w:vAlign w:val="center"/>
          </w:tcPr>
          <w:p w14:paraId="1660B9FC">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sz w:val="18"/>
                        <w:szCs w:val="18"/>
                        <w:lang w:val="en-US"/>
                      </w:rPr>
                    </m:ctrlPr>
                  </m:sSubPr>
                  <m:e>
                    <m:r>
                      <m:rPr/>
                      <w:rPr>
                        <w:rFonts w:ascii="Cambria Math" w:hAnsi="Cambria Math"/>
                        <w:sz w:val="18"/>
                        <w:szCs w:val="18"/>
                        <w:lang w:val="en-US"/>
                      </w:rPr>
                      <m:t>C</m:t>
                    </m:r>
                  </m:e>
                  <m:sub>
                    <m:r>
                      <m:rPr/>
                      <w:rPr>
                        <w:rFonts w:ascii="Cambria Math" w:hAnsi="Cambria Math"/>
                        <w:sz w:val="18"/>
                        <w:szCs w:val="18"/>
                        <w:lang w:val="en-US"/>
                      </w:rPr>
                      <m:t>2ε</m:t>
                    </m:r>
                  </m:sub>
                </m:sSub>
                <m:r>
                  <m:rPr>
                    <m:sty m:val="p"/>
                  </m:rPr>
                  <w:rPr>
                    <w:rFonts w:ascii="Cambria Math" w:hAnsi="Cambria Math"/>
                    <w:sz w:val="18"/>
                    <w:szCs w:val="18"/>
                    <w:lang w:val="en-US"/>
                  </w:rPr>
                  <m:t>=1.68</m:t>
                </m:r>
              </m:oMath>
            </m:oMathPara>
          </w:p>
        </w:tc>
        <w:tc>
          <w:tcPr>
            <w:tcW w:w="2083" w:type="dxa"/>
            <w:noWrap w:val="0"/>
            <w:vAlign w:val="center"/>
          </w:tcPr>
          <w:p w14:paraId="1387581F">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sz w:val="18"/>
                        <w:szCs w:val="18"/>
                        <w:lang w:val="en-US"/>
                      </w:rPr>
                    </m:ctrlPr>
                  </m:sSubPr>
                  <m:e>
                    <m:r>
                      <m:rPr/>
                      <w:rPr>
                        <w:rFonts w:ascii="Cambria Math" w:hAnsi="Cambria Math"/>
                        <w:sz w:val="18"/>
                        <w:szCs w:val="18"/>
                        <w:lang w:val="en-US"/>
                      </w:rPr>
                      <m:t>C</m:t>
                    </m:r>
                  </m:e>
                  <m:sub>
                    <m:r>
                      <m:rPr/>
                      <w:rPr>
                        <w:rFonts w:ascii="Cambria Math" w:hAnsi="Cambria Math"/>
                        <w:sz w:val="18"/>
                        <w:szCs w:val="18"/>
                        <w:lang w:val="en-US"/>
                      </w:rPr>
                      <m:t>3ε</m:t>
                    </m:r>
                  </m:sub>
                </m:sSub>
                <m:r>
                  <m:rPr/>
                  <w:rPr>
                    <w:rFonts w:ascii="Cambria Math" w:hAnsi="Cambria Math"/>
                    <w:sz w:val="18"/>
                    <w:szCs w:val="18"/>
                    <w:lang w:val="en-US"/>
                  </w:rPr>
                  <m:t>=tanh</m:t>
                </m:r>
                <m:d>
                  <m:dPr>
                    <m:begChr m:val="|"/>
                    <m:endChr m:val="|"/>
                    <m:ctrlPr>
                      <w:rPr>
                        <w:rFonts w:ascii="Cambria Math" w:hAnsi="Cambria Math"/>
                        <w:i/>
                        <w:sz w:val="18"/>
                        <w:szCs w:val="18"/>
                        <w:lang w:val="en-US"/>
                      </w:rPr>
                    </m:ctrlPr>
                  </m:dPr>
                  <m:e>
                    <m:f>
                      <m:fPr>
                        <m:ctrlPr>
                          <w:rPr>
                            <w:rFonts w:ascii="Cambria Math" w:hAnsi="Cambria Math"/>
                            <w:i/>
                            <w:sz w:val="18"/>
                            <w:szCs w:val="18"/>
                            <w:lang w:val="en-US"/>
                          </w:rPr>
                        </m:ctrlPr>
                      </m:fPr>
                      <m:num>
                        <m:r>
                          <m:rPr/>
                          <w:rPr>
                            <w:rFonts w:ascii="Cambria Math" w:hAnsi="Cambria Math"/>
                            <w:sz w:val="18"/>
                            <w:szCs w:val="18"/>
                            <w:lang w:val="en-US"/>
                          </w:rPr>
                          <m:t>v</m:t>
                        </m:r>
                      </m:num>
                      <m:den>
                        <m:rad>
                          <m:radPr>
                            <m:degHide m:val="1"/>
                            <m:ctrlPr>
                              <w:rPr>
                                <w:rFonts w:ascii="Cambria Math" w:hAnsi="Cambria Math"/>
                                <w:i/>
                                <w:sz w:val="18"/>
                                <w:szCs w:val="18"/>
                                <w:lang w:val="en-US"/>
                              </w:rPr>
                            </m:ctrlPr>
                          </m:radPr>
                          <m:deg/>
                          <m:e>
                            <m:sSup>
                              <m:sSupPr>
                                <m:ctrlPr>
                                  <w:rPr>
                                    <w:rFonts w:ascii="Cambria Math" w:hAnsi="Cambria Math"/>
                                    <w:i/>
                                    <w:sz w:val="18"/>
                                    <w:szCs w:val="18"/>
                                    <w:lang w:val="en-US"/>
                                  </w:rPr>
                                </m:ctrlPr>
                              </m:sSupPr>
                              <m:e>
                                <m:r>
                                  <m:rPr/>
                                  <w:rPr>
                                    <w:rFonts w:ascii="Cambria Math" w:hAnsi="Cambria Math"/>
                                    <w:sz w:val="18"/>
                                    <w:szCs w:val="18"/>
                                    <w:lang w:val="en-US"/>
                                  </w:rPr>
                                  <m:t>u</m:t>
                                </m:r>
                              </m:e>
                              <m:sup>
                                <m:r>
                                  <m:rPr/>
                                  <w:rPr>
                                    <w:rFonts w:ascii="Cambria Math" w:hAnsi="Cambria Math"/>
                                    <w:sz w:val="18"/>
                                    <w:szCs w:val="18"/>
                                    <w:lang w:val="en-US"/>
                                  </w:rPr>
                                  <m:t>2</m:t>
                                </m:r>
                              </m:sup>
                            </m:sSup>
                            <m:r>
                              <m:rPr/>
                              <w:rPr>
                                <w:rFonts w:ascii="Cambria Math" w:hAnsi="Cambria Math"/>
                                <w:sz w:val="18"/>
                                <w:szCs w:val="18"/>
                                <w:lang w:val="en-US"/>
                              </w:rPr>
                              <m:t>+</m:t>
                            </m:r>
                            <m:sSup>
                              <m:sSupPr>
                                <m:ctrlPr>
                                  <w:rPr>
                                    <w:rFonts w:ascii="Cambria Math" w:hAnsi="Cambria Math"/>
                                    <w:i/>
                                    <w:sz w:val="18"/>
                                    <w:szCs w:val="18"/>
                                    <w:lang w:val="en-US"/>
                                  </w:rPr>
                                </m:ctrlPr>
                              </m:sSupPr>
                              <m:e>
                                <m:r>
                                  <m:rPr/>
                                  <w:rPr>
                                    <w:rFonts w:ascii="Cambria Math" w:hAnsi="Cambria Math"/>
                                    <w:sz w:val="18"/>
                                    <w:szCs w:val="18"/>
                                    <w:lang w:val="en-US"/>
                                  </w:rPr>
                                  <m:t>w</m:t>
                                </m:r>
                              </m:e>
                              <m:sup>
                                <m:r>
                                  <m:rPr/>
                                  <w:rPr>
                                    <w:rFonts w:ascii="Cambria Math" w:hAnsi="Cambria Math"/>
                                    <w:sz w:val="18"/>
                                    <w:szCs w:val="18"/>
                                    <w:lang w:val="en-US"/>
                                  </w:rPr>
                                  <m:t>2</m:t>
                                </m:r>
                              </m:sup>
                            </m:sSup>
                            <m:ctrlPr>
                              <w:rPr>
                                <w:rFonts w:ascii="Cambria Math" w:hAnsi="Cambria Math"/>
                                <w:i/>
                                <w:sz w:val="18"/>
                                <w:szCs w:val="18"/>
                                <w:lang w:val="en-US"/>
                              </w:rPr>
                            </m:ctrlPr>
                          </m:e>
                        </m:rad>
                        <m:ctrlPr>
                          <w:rPr>
                            <w:rFonts w:ascii="Cambria Math" w:hAnsi="Cambria Math"/>
                            <w:i/>
                            <w:sz w:val="18"/>
                            <w:szCs w:val="18"/>
                            <w:lang w:val="en-US"/>
                          </w:rPr>
                        </m:ctrlPr>
                      </m:den>
                    </m:f>
                    <m:ctrlPr>
                      <w:rPr>
                        <w:rFonts w:ascii="Cambria Math" w:hAnsi="Cambria Math"/>
                        <w:i/>
                        <w:sz w:val="18"/>
                        <w:szCs w:val="18"/>
                        <w:lang w:val="en-US"/>
                      </w:rPr>
                    </m:ctrlPr>
                  </m:e>
                </m:d>
              </m:oMath>
            </m:oMathPara>
          </w:p>
        </w:tc>
      </w:tr>
      <w:tr w14:paraId="6BDA0715">
        <w:tblPrEx>
          <w:tblCellMar>
            <w:top w:w="0" w:type="dxa"/>
            <w:left w:w="108" w:type="dxa"/>
            <w:bottom w:w="0" w:type="dxa"/>
            <w:right w:w="108" w:type="dxa"/>
          </w:tblCellMar>
        </w:tblPrEx>
        <w:tc>
          <w:tcPr>
            <w:tcW w:w="2341" w:type="dxa"/>
            <w:noWrap w:val="0"/>
            <w:vAlign w:val="center"/>
          </w:tcPr>
          <w:p w14:paraId="30992C6D">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sz w:val="18"/>
                        <w:szCs w:val="18"/>
                        <w:lang w:val="en-US"/>
                      </w:rPr>
                    </m:ctrlPr>
                  </m:sSubPr>
                  <m:e>
                    <m:r>
                      <m:rPr/>
                      <w:rPr>
                        <w:rFonts w:ascii="Cambria Math" w:hAnsi="Cambria Math"/>
                        <w:sz w:val="18"/>
                        <w:szCs w:val="18"/>
                        <w:lang w:val="en-US"/>
                      </w:rPr>
                      <m:t>σ</m:t>
                    </m:r>
                  </m:e>
                  <m:sub>
                    <m:r>
                      <m:rPr/>
                      <w:rPr>
                        <w:rFonts w:ascii="Cambria Math" w:hAnsi="Cambria Math"/>
                        <w:sz w:val="18"/>
                        <w:szCs w:val="18"/>
                        <w:lang w:val="en-US"/>
                      </w:rPr>
                      <m:t>T</m:t>
                    </m:r>
                  </m:sub>
                </m:sSub>
                <m:r>
                  <m:rPr>
                    <m:sty m:val="p"/>
                  </m:rPr>
                  <w:rPr>
                    <w:rFonts w:ascii="Cambria Math" w:hAnsi="Cambria Math"/>
                    <w:sz w:val="18"/>
                    <w:szCs w:val="18"/>
                    <w:lang w:val="en-US"/>
                  </w:rPr>
                  <m:t>=0.85</m:t>
                </m:r>
              </m:oMath>
            </m:oMathPara>
          </w:p>
        </w:tc>
        <w:tc>
          <w:tcPr>
            <w:tcW w:w="2016" w:type="dxa"/>
            <w:noWrap w:val="0"/>
            <w:vAlign w:val="center"/>
          </w:tcPr>
          <w:p w14:paraId="4C6727CF">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sz w:val="18"/>
                        <w:szCs w:val="18"/>
                        <w:lang w:val="en-US"/>
                      </w:rPr>
                    </m:ctrlPr>
                  </m:sSubPr>
                  <m:e>
                    <m:r>
                      <m:rPr/>
                      <w:rPr>
                        <w:rFonts w:ascii="Cambria Math" w:hAnsi="Cambria Math"/>
                        <w:sz w:val="18"/>
                        <w:szCs w:val="18"/>
                        <w:lang w:val="en-US"/>
                      </w:rPr>
                      <m:t>σ</m:t>
                    </m:r>
                  </m:e>
                  <m:sub>
                    <m:r>
                      <m:rPr/>
                      <w:rPr>
                        <w:rFonts w:ascii="Cambria Math" w:hAnsi="Cambria Math"/>
                        <w:sz w:val="18"/>
                        <w:szCs w:val="18"/>
                        <w:lang w:val="en-US"/>
                      </w:rPr>
                      <m:t>C</m:t>
                    </m:r>
                  </m:sub>
                </m:sSub>
                <m:r>
                  <m:rPr>
                    <m:sty m:val="p"/>
                  </m:rPr>
                  <w:rPr>
                    <w:rFonts w:ascii="Cambria Math" w:hAnsi="Cambria Math"/>
                    <w:sz w:val="18"/>
                    <w:szCs w:val="18"/>
                    <w:lang w:val="en-US"/>
                  </w:rPr>
                  <m:t>=0.7</m:t>
                </m:r>
              </m:oMath>
            </m:oMathPara>
          </w:p>
        </w:tc>
        <w:tc>
          <w:tcPr>
            <w:tcW w:w="1998" w:type="dxa"/>
            <w:noWrap w:val="0"/>
            <w:vAlign w:val="center"/>
          </w:tcPr>
          <w:p w14:paraId="78D96ACD">
            <w:pPr>
              <w:pStyle w:val="3"/>
              <w:spacing w:line="240" w:lineRule="atLeast"/>
              <w:ind w:firstLine="0" w:firstLineChars="0"/>
              <w:jc w:val="left"/>
              <w:rPr>
                <w:rFonts w:hint="eastAsia" w:ascii="微软雅黑" w:hAnsi="微软雅黑" w:eastAsia="微软雅黑"/>
                <w:sz w:val="18"/>
                <w:szCs w:val="18"/>
                <w:lang w:val="en-US"/>
              </w:rPr>
            </w:pPr>
          </w:p>
        </w:tc>
        <w:tc>
          <w:tcPr>
            <w:tcW w:w="2083" w:type="dxa"/>
            <w:noWrap w:val="0"/>
            <w:vAlign w:val="center"/>
          </w:tcPr>
          <w:p w14:paraId="6E81C4C3">
            <w:pPr>
              <w:pStyle w:val="3"/>
              <w:spacing w:line="240" w:lineRule="atLeast"/>
              <w:ind w:firstLine="0" w:firstLineChars="0"/>
              <w:jc w:val="left"/>
              <w:rPr>
                <w:rFonts w:hint="eastAsia" w:ascii="微软雅黑" w:hAnsi="微软雅黑" w:eastAsia="微软雅黑"/>
                <w:sz w:val="18"/>
                <w:szCs w:val="18"/>
                <w:lang w:val="en-US"/>
              </w:rPr>
            </w:pPr>
          </w:p>
        </w:tc>
      </w:tr>
      <w:tr w14:paraId="300E5110">
        <w:tblPrEx>
          <w:tblCellMar>
            <w:top w:w="0" w:type="dxa"/>
            <w:left w:w="108" w:type="dxa"/>
            <w:bottom w:w="0" w:type="dxa"/>
            <w:right w:w="108" w:type="dxa"/>
          </w:tblCellMar>
        </w:tblPrEx>
        <w:tc>
          <w:tcPr>
            <w:tcW w:w="8438" w:type="dxa"/>
            <w:gridSpan w:val="4"/>
            <w:noWrap w:val="0"/>
            <w:vAlign w:val="center"/>
          </w:tcPr>
          <w:p w14:paraId="2DE8A1A7">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fldChar w:fldCharType="begin"/>
            </w:r>
            <w:r>
              <w:rPr>
                <w:rFonts w:hint="eastAsia" w:ascii="微软雅黑" w:hAnsi="微软雅黑" w:eastAsia="微软雅黑"/>
                <w:sz w:val="18"/>
                <w:szCs w:val="18"/>
                <w:lang w:val="en-US"/>
              </w:rPr>
              <w:instrText xml:space="preserve"> QUOTE </w:instrText>
            </w:r>
            <w:r>
              <w:rPr>
                <w:rFonts w:hint="eastAsia"/>
                <w:position w:val="-9"/>
              </w:rPr>
              <w:pict>
                <v:shape id="_x0000_i1066" o:spt="75" type="#_x0000_t75" style="height:19.8pt;width:30.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9389C&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89389C&quot; wsp:rsidRDefault=&quot;0089389C&quot; wsp:rsidP=&quot;0089389C&quot;&gt;&lt;m:oMathPara&gt;&lt;m:oMath&gt;&lt;m:sSub&gt;&lt;m:sSubPr&gt;&lt;m:ctrlPr&gt;&lt;w:rPr&gt;&lt;w:rFonts w:ascii=&quot;Cambria Math&quot; w:h-ansi=&quot;Cambria Math&quot;/&gt;&lt;wx:font wx:val=&quot;Cambria Math&quot;/&gt;&lt;w:sz w:val=&quot;18&quot;/&gt;&lt;w:sz-cs w:val=&quot;18&quot;/&gt;&lt;w:lang w:val=&quot;EN-US&quot;/&gt;&lt;/w:rPr&gt;&lt;/m:ctrlPr&gt;&lt;/m:sSubPr&gt;&lt;m:e&gt;&lt;m:r&gt;&lt;w:rPr&gt;&lt;w:rFonts w:ascii=&quot;Cambria Math&quot; w:h-ansi=&quot;Cambria Math&quot;/&gt;&lt;wx:font wx:val=&quot;Cambria Math&quot;/&gt;&lt;w:i/&gt;&lt;w:sz w:val=&quot;18&quot;/&gt;&lt;w:sz-cs w:val=&quot;18&quot;/&gt;&lt;w:lang w:val=&quot;EN-US&quot;/&gt;&lt;/w:rPr&gt;&lt;m:t&gt;α&lt;/m:t&gt;&lt;/m:r&gt;&lt;/m:e&gt;&lt;m:sub&gt;&lt;m:r&gt;&lt;w:rPr&gt;&lt;w:rFonts w:ascii=&quot;Cambria Math&quot; w:h-ansi=&quot;Cambria Math&quot;/&gt;&lt;wx:font wx:val=&quot;Cambria Math&quot;/&gt;&lt;w:i/&gt;&lt;w:sz w:val=&quot;18&quot;/&gt;&lt;w:sz-cs w:val=&quot;18&quot;/&gt;&lt;w:lang w:val=&quot;EN-US&quot;/&gt;&lt;/w:rPr&gt;&lt;m:t&gt;k&lt;/m:t&gt;&lt;/m:r&gt;&lt;/m:sub&gt;&lt;/m:sSub&gt;&lt;m:r&gt;&lt;m:rPr&gt;&lt;m:sty m:val=&quot;p&quot;/&gt;&lt;/m:rPr&gt;&lt;w:rPr&gt;&lt;w:rFonts w:ascii=&quot;Cambria Math&quot; w:h-ansi=&quot;Cambria Math&quot;/&gt;&lt;wx:font wx:val=&quot;Cambria Math&quot;/&gt;&lt;w:sz w:val=&quot;18&quot;/&gt;&lt;w:sz-cs w:val=&quot;18&quot;/&gt;&lt;w:lang w:val=&quot;EN-US&quot;/&gt;&lt;/w:rPr&gt;&lt;m:t&gt;=&lt;/m:t&gt;&lt;/m:r&gt;&lt;m:sSub&gt;&lt;m:sSubPr&gt;&lt;m:ctrlPr&gt;&lt;w:rPr&gt;&lt;w:rFonts w:ascii=&quot;Cambria Math&quot; w:h-ansi=&quot;Cambria Math&quot;/&gt;&lt;wx:font wx:val=&quot;Cambria Math&quot;/&gt;&lt;w:sz w:val=&quot;18&quot;/&gt;&lt;w:sz-cs w:val=&quot;18&quot;/&gt;&lt;w:lang w:val=&quot;EN-US&quot;/&gt;&lt;/w:rPr&gt;&lt;/m:ctrlPr&gt;&lt;/m:sSubPr&gt;&lt;m:e&gt;&lt;m:r&gt;&lt;w:rPr&gt;&lt;w:rFonts w:ascii=&quot;Cambria Math&quot; w:h-ansi=&quot;Cambria Math&quot;/&gt;&lt;wx:font wx:val=&quot;Cambria Math&quot;/&gt;&lt;w:i/&gt;&lt;w:sz w:val=&quot;18&quot;/&gt;&lt;w:sz-cs w:val=&quot;18&quot;/&gt;&lt;w:lang w:val=&quot;EN-US&quot;/&gt;&lt;/w:rPr&gt;&lt;m:t&gt;α&lt;/m:t&gt;&lt;/m:r&gt;&lt;/m:e&gt;&lt;m:sub&gt;&lt;m:r&gt;&lt;w:rPr&gt;&lt;w:rFonts w:ascii=&quot;Cambria Math&quot; w:h-ansi=&quot;Cambria Math&quot;/&gt;&lt;wx:font wx:val=&quot;Cambria Math&quot;/&gt;&lt;w:i/&gt;&lt;w:sz w:val=&quot;18&quot;/&gt;&lt;w:sz-cs w:val=&quot;18&quot;/&gt;&lt;w:lang w:val=&quot;EN-US&quot;/&gt;&lt;/w:rPr&gt;&lt;m:t&gt;ε&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7" chromakey="#FFFFFF" o:title=""/>
                  <o:lock v:ext="edit" aspectratio="t"/>
                  <w10:wrap type="none"/>
                  <w10:anchorlock/>
                </v:shape>
              </w:pict>
            </w:r>
            <w:r>
              <w:rPr>
                <w:rFonts w:hint="eastAsia" w:ascii="微软雅黑" w:hAnsi="微软雅黑" w:eastAsia="微软雅黑"/>
                <w:sz w:val="18"/>
                <w:szCs w:val="18"/>
                <w:lang w:val="en-US"/>
              </w:rPr>
              <w:instrText xml:space="preserve"> </w:instrText>
            </w:r>
            <w:r>
              <w:rPr>
                <w:rFonts w:hint="eastAsia" w:ascii="微软雅黑" w:hAnsi="微软雅黑" w:eastAsia="微软雅黑"/>
                <w:sz w:val="18"/>
                <w:szCs w:val="18"/>
                <w:lang w:val="en-US"/>
              </w:rPr>
              <w:fldChar w:fldCharType="separate"/>
            </w:r>
            <w:r>
              <w:rPr>
                <w:rFonts w:hint="eastAsia"/>
                <w:position w:val="-9"/>
              </w:rPr>
              <w:pict>
                <v:shape id="_x0000_i1067" o:spt="75" type="#_x0000_t75" style="height:19.8pt;width:30.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9389C&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89389C&quot; wsp:rsidRDefault=&quot;0089389C&quot; wsp:rsidP=&quot;0089389C&quot;&gt;&lt;m:oMathPara&gt;&lt;m:oMath&gt;&lt;m:sSub&gt;&lt;m:sSubPr&gt;&lt;m:ctrlPr&gt;&lt;w:rPr&gt;&lt;w:rFonts w:ascii=&quot;Cambria Math&quot; w:h-ansi=&quot;Cambria Math&quot;/&gt;&lt;wx:font wx:val=&quot;Cambria Math&quot;/&gt;&lt;w:sz w:val=&quot;18&quot;/&gt;&lt;w:sz-cs w:val=&quot;18&quot;/&gt;&lt;w:lang w:val=&quot;EN-US&quot;/&gt;&lt;/w:rPr&gt;&lt;/m:ctrlPr&gt;&lt;/m:sSubPr&gt;&lt;m:e&gt;&lt;m:r&gt;&lt;w:rPr&gt;&lt;w:rFonts w:ascii=&quot;Cambria Math&quot; w:h-ansi=&quot;Cambria Math&quot;/&gt;&lt;wx:font wx:val=&quot;Cambria Math&quot;/&gt;&lt;w:i/&gt;&lt;w:sz w:val=&quot;18&quot;/&gt;&lt;w:sz-cs w:val=&quot;18&quot;/&gt;&lt;w:lang w:val=&quot;EN-US&quot;/&gt;&lt;/w:rPr&gt;&lt;m:t&gt;α&lt;/m:t&gt;&lt;/m:r&gt;&lt;/m:e&gt;&lt;m:sub&gt;&lt;m:r&gt;&lt;w:rPr&gt;&lt;w:rFonts w:ascii=&quot;Cambria Math&quot; w:h-ansi=&quot;Cambria Math&quot;/&gt;&lt;wx:font wx:val=&quot;Cambria Math&quot;/&gt;&lt;w:i/&gt;&lt;w:sz w:val=&quot;18&quot;/&gt;&lt;w:sz-cs w:val=&quot;18&quot;/&gt;&lt;w:lang w:val=&quot;EN-US&quot;/&gt;&lt;/w:rPr&gt;&lt;m:t&gt;k&lt;/m:t&gt;&lt;/m:r&gt;&lt;/m:sub&gt;&lt;/m:sSub&gt;&lt;m:r&gt;&lt;m:rPr&gt;&lt;m:sty m:val=&quot;p&quot;/&gt;&lt;/m:rPr&gt;&lt;w:rPr&gt;&lt;w:rFonts w:ascii=&quot;Cambria Math&quot; w:h-ansi=&quot;Cambria Math&quot;/&gt;&lt;wx:font wx:val=&quot;Cambria Math&quot;/&gt;&lt;w:sz w:val=&quot;18&quot;/&gt;&lt;w:sz-cs w:val=&quot;18&quot;/&gt;&lt;w:lang w:val=&quot;EN-US&quot;/&gt;&lt;/w:rPr&gt;&lt;m:t&gt;=&lt;/m:t&gt;&lt;/m:r&gt;&lt;m:sSub&gt;&lt;m:sSubPr&gt;&lt;m:ctrlPr&gt;&lt;w:rPr&gt;&lt;w:rFonts w:ascii=&quot;Cambria Math&quot; w:h-ansi=&quot;Cambria Math&quot;/&gt;&lt;wx:font wx:val=&quot;Cambria Math&quot;/&gt;&lt;w:sz w:val=&quot;18&quot;/&gt;&lt;w:sz-cs w:val=&quot;18&quot;/&gt;&lt;w:lang w:val=&quot;EN-US&quot;/&gt;&lt;/w:rPr&gt;&lt;/m:ctrlPr&gt;&lt;/m:sSubPr&gt;&lt;m:e&gt;&lt;m:r&gt;&lt;w:rPr&gt;&lt;w:rFonts w:ascii=&quot;Cambria Math&quot; w:h-ansi=&quot;Cambria Math&quot;/&gt;&lt;wx:font wx:val=&quot;Cambria Math&quot;/&gt;&lt;w:i/&gt;&lt;w:sz w:val=&quot;18&quot;/&gt;&lt;w:sz-cs w:val=&quot;18&quot;/&gt;&lt;w:lang w:val=&quot;EN-US&quot;/&gt;&lt;/w:rPr&gt;&lt;m:t&gt;α&lt;/m:t&gt;&lt;/m:r&gt;&lt;/m:e&gt;&lt;m:sub&gt;&lt;m:r&gt;&lt;w:rPr&gt;&lt;w:rFonts w:ascii=&quot;Cambria Math&quot; w:h-ansi=&quot;Cambria Math&quot;/&gt;&lt;wx:font wx:val=&quot;Cambria Math&quot;/&gt;&lt;w:i/&gt;&lt;w:sz w:val=&quot;18&quot;/&gt;&lt;w:sz-cs w:val=&quot;18&quot;/&gt;&lt;w:lang w:val=&quot;EN-US&quot;/&gt;&lt;/w:rPr&gt;&lt;m:t&gt;ε&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7" chromakey="#FFFFFF" o:title=""/>
                  <o:lock v:ext="edit" aspectratio="t"/>
                  <w10:wrap type="none"/>
                  <w10:anchorlock/>
                </v:shape>
              </w:pict>
            </w:r>
            <w:r>
              <w:rPr>
                <w:rFonts w:hint="eastAsia" w:ascii="微软雅黑" w:hAnsi="微软雅黑" w:eastAsia="微软雅黑"/>
                <w:sz w:val="18"/>
                <w:szCs w:val="18"/>
                <w:lang w:val="en-US"/>
              </w:rPr>
              <w:fldChar w:fldCharType="end"/>
            </w:r>
            <w:r>
              <w:rPr>
                <w:rFonts w:hint="eastAsia" w:ascii="微软雅黑" w:hAnsi="微软雅黑" w:eastAsia="微软雅黑"/>
                <w:sz w:val="18"/>
                <w:szCs w:val="18"/>
                <w:lang w:val="en-US"/>
              </w:rPr>
              <w:t xml:space="preserve"> 由 </w:t>
            </w:r>
            <w:r>
              <w:rPr>
                <w:rFonts w:hint="eastAsia" w:ascii="微软雅黑" w:hAnsi="微软雅黑" w:eastAsia="微软雅黑"/>
                <w:sz w:val="18"/>
                <w:szCs w:val="18"/>
                <w:lang w:val="en-US"/>
              </w:rPr>
              <w:fldChar w:fldCharType="begin"/>
            </w:r>
            <w:r>
              <w:rPr>
                <w:rFonts w:hint="eastAsia" w:ascii="微软雅黑" w:hAnsi="微软雅黑" w:eastAsia="微软雅黑"/>
                <w:sz w:val="18"/>
                <w:szCs w:val="18"/>
                <w:lang w:val="en-US"/>
              </w:rPr>
              <w:instrText xml:space="preserve"> QUOTE </w:instrText>
            </w:r>
            <w:r>
              <w:rPr>
                <w:rFonts w:hint="eastAsia"/>
                <w:position w:val="-24"/>
              </w:rPr>
              <w:pict>
                <v:shape id="_x0000_i1068" o:spt="75" type="#_x0000_t75" style="height:31.2pt;width:157.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4086&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614086&quot; wsp:rsidRDefault=&quot;00614086&quot; wsp:rsidP=&quot;00614086&quot;&gt;&lt;m:oMathPara&gt;&lt;m:oMath&gt;&lt;m:sSup&gt;&lt;m:sSupPr&gt;&lt;m:ctrlPr&gt;&lt;w:rPr&gt;&lt;w:rFonts w:ascii=&quot;Cambria Math&quot; w:h-ansi=&quot;Cambria Math&quot;/&gt;&lt;wx:font wx:val=&quot;Cambria Math&quot;/&gt;&lt;w:sz w:val=&quot;20&quot;/&gt;&lt;w:sz-cs w:val=&quot;18&quot;/&gt;&lt;w:lang w:val=&quot;EN-US&quot;/&gt;&lt;/w:rPr&gt;&lt;/m:ctrlPr&gt;&lt;/m:sSupPr&gt;&lt;m:e&gt;&lt;m:d&gt;&lt;m:dPr&gt;&lt;m:begChr m:val=&quot;|&quot;/&gt;&lt;m:endChr m:val=&quot;|&quot;/&gt;&lt;m:ctrlPr&gt;&lt;w:rPr&gt;&lt;w:rFonts w:ascii=&quot;Cambria Math&quot; w:h-ansi=&quot;Cambria Math&quot;/&gt;&lt;wx:font wx:val=&quot;Cambria Math&quot;/&gt;&lt;w:sz w:val=&quot;20&quot;/&gt;&lt;w:sz-cs w:val=&quot;18&quot;/&gt;&lt;w:lang w:val=&quot;EN-US&quot;/&gt;&lt;/w:rPr&gt;&lt;/m:ctrlPr&gt;&lt;/m:dPr&gt;&lt;m:e&gt;&lt;m:f&gt;&lt;m:fPr&gt;&lt;m:ctrlPr&gt;&lt;w:rPr&gt;&lt;w:rFonts w:ascii=&quot;Cambria Math&quot; w:h-ansi=&quot;Cambria Math&quot;/&gt;&lt;wx:font wx:val=&quot;Cambria Math&quot;/&gt;&lt;w:i/&gt;&lt;w:sz w:val=&quot;20&quot;/&gt;&lt;w:sz-cs w:val=&quot;18&quot;/&gt;&lt;w:lang w:val=&quot;EN-US&quot;/&gt;&lt;/w:rPr&gt;&lt;/m:ctrlPr&gt;&lt;/m:fPr&gt;&lt;m:num&gt;&lt;m:r&gt;&lt;w:rPr&gt;&lt;w:rFonts w:ascii=&quot;Cambria Math&quot; w:h-ansi=&quot;Cambria Math&quot;/&gt;&lt;wx:font wx:val=&quot;Cambria Math&quot;/&gt;&lt;w:i/&gt;&lt;w:sz w:val=&quot;20&quot;/&gt;&lt;w:sz-cs w:val=&quot;18&quot;/&gt;&lt;w:lang w:val=&quot;EN-US&quot;/&gt;&lt;/w:rPr&gt;&lt;m:t&gt;α-1.3929&lt;/m:t&gt;&lt;/m:r&gt;&lt;/m:num&gt;&lt;m:den&gt;&lt;m:sSub&gt;&lt;m:sSubPr&gt;&lt;m:ctrlPr&gt;&lt;w:rPr&gt;&lt;w:rFonts w:ascii=&quot;Cambria Math&quot; w:h-ansi=&quot;Cambria Math&quot;/&gt;&lt;wx:font wx:val=&quot;Cambria Math&quot;/&gt;&lt;w:i/&gt;&lt;w:sz w:val=&quot;20&quot;/&gt;&lt;w:sz-cs w:val=&quot;18&quot;/&gt;&lt;w:lang w:val=&quot;EN-US&quot;/&gt;&lt;/w:rPr&gt;&lt;/m:ctrlPr&gt;&lt;/m:sSubPr&gt;&lt;m:e&gt;&lt;m:r&gt;&lt;w:rPr&gt;&lt;w:rFonts w:ascii=&quot;Cambria Math&quot; w:h-ansi=&quot;Cambria Math&quot;/&gt;&lt;wx:font wx:val=&quot;Cambria Math&quot;/&gt;&lt;w:i/&gt;&lt;w:sz w:val=&quot;20&quot;/&gt;&lt;w:sz-cs w:val=&quot;18&quot;/&gt;&lt;w:lang w:val=&quot;EN-US&quot;/&gt;&lt;/w:rPr&gt;&lt;m:t&gt;α&lt;/m:t&gt;&lt;/m:r&gt;&lt;/m:e&gt;&lt;m:sub&gt;&lt;m:r&gt;&lt;w:rPr&gt;&lt;w:rFonts w:ascii=&quot;Cambria Math&quot; w:h-ansi=&quot;Cambria Math&quot;/&gt;&lt;wx:font wx:val=&quot;Cambria Math&quot;/&gt;&lt;w:i/&gt;&lt;w:sz w:val=&quot;20&quot;/&gt;&lt;w:sz-cs w:val=&quot;18&quot;/&gt;&lt;w:lang w:val=&quot;EN-US&quot;/&gt;&lt;/w:rPr&gt;&lt;m:t&gt;0&lt;/m:t&gt;&lt;/m:r&gt;&lt;/m:sub&gt;&lt;/m:sSub&gt;&lt;m:r&gt;&lt;w:rPr&gt;&lt;w:rFonts w:ascii=&quot;Cambria Math&quot; w:h-ansi=&quot;Cambria Math&quot;/&gt;&lt;wx:font wx:val=&quot;Cambria Math&quot;/&gt;&lt;w:i/&gt;&lt;w:sz w:val=&quot;20&quot;/&gt;&lt;w:sz-cs w:val=&quot;18&quot;/&gt;&lt;w:lang w:val=&quot;EN-US&quot;/&gt;&lt;/w:rPr&gt;&lt;m:t&gt;-1.3929&lt;/m:t&gt;&lt;/m:r&gt;&lt;/m:den&gt;&lt;/m:f&gt;&lt;/m:e&gt;&lt;/m:d&gt;&lt;/m:e&gt;&lt;m:sup&gt;&lt;m:r&gt;&lt;w:rPr&gt;&lt;w:rFonts w:ascii=&quot;Cambria Math&quot; w:h-ansi=&quot;Cambria Math&quot;/&gt;&lt;wx:font wx:val=&quot;Cambria Math&quot;/&gt;&lt;w:i/&gt;&lt;w:sz w:val=&quot;20&quot;/&gt;&lt;w:sz-cs w:val=&quot;18&quot;/&gt;&lt;w:lang w:val=&quot;EN-US&quot;/&gt;&lt;/w:rPr&gt;&lt;m:t&gt;0.6321&lt;/m:t&gt;&lt;/m:r&gt;&lt;/m:sup&gt;&lt;/m:sSup&gt;&lt;m:sSup&gt;&lt;m:sSupPr&gt;&lt;m:ctrlPr&gt;&lt;w:rPr&gt;&lt;w:rFonts w:ascii=&quot;Cambria Math&quot; w:h-ansi=&quot;Cambria Math&quot;/&gt;&lt;wx:font wx:val=&quot;Cambria Math&quot;/&gt;&lt;w:sz w:val=&quot;20&quot;/&gt;&lt;w:sz-cs w:val=&quot;18&quot;/&gt;&lt;w:lang w:val=&quot;EN-US&quot;/&gt;&lt;/w:rPr&gt;&lt;/m:ctrlPr&gt;&lt;/m:sSupPr&gt;&lt;m:e&gt;&lt;m:d&gt;&lt;m:dPr&gt;&lt;m:begChr m:val=&quot;|&quot;/&gt;&lt;m:endChr m:val=&quot;|&quot;/&gt;&lt;m:ctrlPr&gt;&lt;w:rPr&gt;&lt;w:rFonts w:ascii=&quot;Cambria Math&quot; w:h-ansi=&quot;Cambria Math&quot;/&gt;&lt;wx:font wx:val=&quot;Cambria Math&quot;/&gt;&lt;w:sz w:val=&quot;20&quot;/&gt;&lt;w:sz-cs w:val=&quot;18&quot;/&gt;&lt;w:lang w:val=&quot;EN-US&quot;/&gt;&lt;/w:rPr&gt;&lt;/m:ctrlPr&gt;&lt;/m:dPr&gt;&lt;m:e&gt;&lt;m:f&gt;&lt;m:fPr&gt;&lt;m:ctrlPr&gt;&lt;w:rPr&gt;&lt;w:rFonts w:ascii=&quot;Cambria Math&quot; w:h-ansi=&quot;Cambria Math&quot;/&gt;&lt;wx:font wx:val=&quot;Cambria Math&quot;/&gt;&lt;w:i/&gt;&lt;w:sz w:val=&quot;20&quot;/&gt;&lt;w:sz-cs w:val=&quot;18&quot;/&gt;&lt;w:lang w:val=&quot;EN-US&quot;/&gt;&lt;/w:rPr&gt;&lt;/m:ctrlPr&gt;&lt;/m:fPr&gt;&lt;m:num&gt;&lt;m:r&gt;&lt;w:rPr&gt;&lt;w:rFonts w:ascii=&quot;Cambria Math&quot; w:h-ansi=&quot;Cambria Math&quot;/&gt;&lt;wx:font wx:val=&quot;Cambria Math&quot;/&gt;&lt;w:i/&gt;&lt;w:sz w:val=&quot;20&quot;/&gt;&lt;w:sz-cs w:val=&quot;18&quot;/&gt;&lt;w:lang w:val=&quot;EN-US&quot;/&gt;&lt;/w:rPr&gt;&lt;m:t&gt;α+2.3929&lt;/m:t&gt;&lt;/m:r&gt;&lt;/m:num&gt;&lt;m:den&gt;&lt;m:sSub&gt;&lt;m:sSubPr&gt;&lt;m:ctrlPr&gt;&lt;w:rPr&gt;&lt;w:rFonts w:ascii=&quot;Cambria Math&quot; w:h-ansi=&quot;Cambria Math&quot;/&gt;&lt;wx:font wx:val=&quot;Cambria Math&quot;/&gt;&lt;w:i/&gt;&lt;w:sz w:val=&quot;20&quot;/&gt;&lt;w:sz-cs w:val=&quot;18&quot;/&gt;&lt;w:lang w:val=&quot;EN-US&quot;/&gt;&lt;/w:rPr&gt;&lt;/m:ctrlPr&gt;&lt;/m:sSubPr&gt;&lt;m:e&gt;&lt;m:r&gt;&lt;w:rPr&gt;&lt;w:rFonts w:ascii=&quot;Cambria Math&quot; w:h-ansi=&quot;Cambria Math&quot;/&gt;&lt;wx:font wx:val=&quot;Cambria Math&quot;/&gt;&lt;w:i/&gt;&lt;w:sz w:val=&quot;20&quot;/&gt;&lt;w:sz-cs w:val=&quot;18&quot;/&gt;&lt;w:lang w:val=&quot;EN-US&quot;/&gt;&lt;/w:rPr&gt;&lt;m:t&gt;α&lt;/m:t&gt;&lt;/m:r&gt;&lt;/m:e&gt;&lt;m:sub&gt;&lt;m:r&gt;&lt;w:rPr&gt;&lt;w:rFonts w:ascii=&quot;Cambria Math&quot; w:h-ansi=&quot;Cambria Math&quot;/&gt;&lt;wx:font wx:val=&quot;Cambria Math&quot;/&gt;&lt;w:i/&gt;&lt;w:sz w:val=&quot;20&quot;/&gt;&lt;w:sz-cs w:val=&quot;18&quot;/&gt;&lt;w:lang w:val=&quot;EN-US&quot;/&gt;&lt;/w:rPr&gt;&lt;m:t&gt;0&lt;/m:t&gt;&lt;/m:r&gt;&lt;/m:sub&gt;&lt;/m:sSub&gt;&lt;m:r&gt;&lt;w:rPr&gt;&lt;w:rFonts w:ascii=&quot;Cambria Math&quot; w:h-ansi=&quot;Cambria Math&quot;/&gt;&lt;wx:font wx:val=&quot;Cambria Math&quot;/&gt;&lt;w:i/&gt;&lt;w:sz w:val=&quot;20&quot;/&gt;&lt;w:sz-cs w:val=&quot;18&quot;/&gt;&lt;w:lang w:val=&quot;EN-US&quot;/&gt;&lt;/w:rPr&gt;&lt;m:t&gt;+2.3929&lt;/m:t&gt;&lt;/m:r&gt;&lt;/m:den&gt;&lt;/m:f&gt;&lt;/m:e&gt;&lt;/m:d&gt;&lt;/m:e&gt;&lt;m:sup&gt;&lt;m:r&gt;&lt;w:rPr&gt;&lt;w:rFonts w:ascii=&quot;Cambria Math&quot; w:h-ansi=&quot;Cambria Math&quot;/&gt;&lt;wx:font wx:val=&quot;Cambria Math&quot;/&gt;&lt;w:i/&gt;&lt;w:sz w:val=&quot;20&quot;/&gt;&lt;w:sz-cs w:val=&quot;18&quot;/&gt;&lt;w:lang w:val=&quot;EN-US&quot;/&gt;&lt;/w:rPr&gt;&lt;m:t&gt;0.3679&lt;/m:t&gt;&lt;/m:r&gt;&lt;/m:sup&gt;&lt;/m:sSup&gt;&lt;m:r&gt;&lt;w:rPr&gt;&lt;w:rFonts w:ascii=&quot;Cambria Math&quot; w:h-ansi=&quot;Cambria Math&quot;/&gt;&lt;wx:font wx:val=&quot;Cambria Math&quot;/&gt;&lt;w:i/&gt;&lt;w:sz w:val=&quot;20&quot;/&gt;&lt;w:sz-cs w:val=&quot;18&quot;/&gt;&lt;w:lang w:val=&quot;EN-US&quot;/&gt;&lt;/w:rPr&gt;&lt;m:t&gt;=&lt;/m:t&gt;&lt;/m:r&gt;&lt;m:f&gt;&lt;m:fPr&gt;&lt;m:ctrlPr&gt;&lt;w:rPr&gt;&lt;w:rFonts w:ascii=&quot;Cambria Math&quot; w:h-ansi=&quot;Cambria Math&quot;/&gt;&lt;wx:font wx:val=&quot;Cambria Math&quot;/&gt;&lt;w:i/&gt;&lt;w:sz w:val=&quot;20&quot;/&gt;&lt;w:sz-cs w:val=&quot;18&quot;/&gt;&lt;w:lang w:val=&quot;EN-US&quot;/&gt;&lt;/w:rPr&gt;&lt;/m:ctrlPr&gt;&lt;/m:fPr&gt;&lt;m:num&gt;&lt;m:r&gt;&lt;w:rPr&gt;&lt;w:rFonts w:ascii=&quot;Cambria Math&quot; w:h-ansi=&quot;Cambria Math&quot;/&gt;&lt;wx:font wx:val=&quot;Cambria Math&quot;/&gt;&lt;w:i/&gt;&lt;w:sz w:val=&quot;20&quot;/&gt;&lt;w:sz-cs w:val=&quot;18&quot;/&gt;&lt;w:lang w:val=&quot;EN-US&quot;/&gt;&lt;/w:rPr&gt;&lt;m:t&gt;μ&lt;/m:t&gt;&lt;/m:r&gt;&lt;/m:num&gt;&lt;m:den&gt;&lt;m:sSub&gt;&lt;m:sSubPr&gt;&lt;m:ctrlPr&gt;&lt;w:rPr&gt;&lt;w:rFonts w:ascii=&quot;Cambria Math&quot; w:h-ansi=&quot;Cambria Math&quot;/&gt;&lt;wx:font wx:val=&quot;Cambria Math&quot;/&gt;&lt;w:i/&gt;&lt;w:sz w:val=&quot;20&quot;/&gt;&lt;w:sz-cs w:val=&quot;18&quot;/&gt;&lt;w:lang w:val=&quot;EN-US&quot;/&gt;&lt;/w:rPr&gt;&lt;/m:ctrlPr&gt;&lt;/m:sSubPr&gt;&lt;m:e&gt;&lt;m:r&gt;&lt;w:rPr&gt;&lt;w:rFonts w:ascii=&quot;Cambria Math&quot; w:h-ansi=&quot;Cambria Math&quot;/&gt;&lt;wx:font wx:val=&quot;Cambria Math&quot;/&gt;&lt;w:i/&gt;&lt;w:sz w:val=&quot;20&quot;/&gt;&lt;w:sz-cs w:val=&quot;18&quot;/&gt;&lt;w:lang w:val=&quot;EN-US&quot;/&gt;&lt;/w:rPr&gt;&lt;m:t&gt;μ&lt;/m:t&gt;&lt;/m:r&gt;&lt;/m:e&gt;&lt;m:sub&gt;&lt;m:r&gt;&lt;w:rPr&gt;&lt;w:rFonts w:ascii=&quot;Cambria Math&quot; w:h-ansi=&quot;Cambria Math&quot; w:hint=&quot;fareast&quot;/&gt;&lt;wx:font wx:val=&quot;Cambria Math&quot;/&gt;&lt;w:i/&gt;&lt;w:sz w:val=&quot;20&quot;/&gt;&lt;w:sz-cs w:val=&quot;18&quot;/&gt;&lt;w:lang w:val=&quot;EN-US&quot;/&gt;&lt;/w:rPr&gt;&lt;m:t&gt;eff&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8" chromakey="#FFFFFF" o:title=""/>
                  <o:lock v:ext="edit" aspectratio="t"/>
                  <w10:wrap type="none"/>
                  <w10:anchorlock/>
                </v:shape>
              </w:pict>
            </w:r>
            <w:r>
              <w:rPr>
                <w:rFonts w:hint="eastAsia" w:ascii="微软雅黑" w:hAnsi="微软雅黑" w:eastAsia="微软雅黑"/>
                <w:sz w:val="18"/>
                <w:szCs w:val="18"/>
                <w:lang w:val="en-US"/>
              </w:rPr>
              <w:instrText xml:space="preserve"> </w:instrText>
            </w:r>
            <w:r>
              <w:rPr>
                <w:rFonts w:hint="eastAsia" w:ascii="微软雅黑" w:hAnsi="微软雅黑" w:eastAsia="微软雅黑"/>
                <w:sz w:val="18"/>
                <w:szCs w:val="18"/>
                <w:lang w:val="en-US"/>
              </w:rPr>
              <w:fldChar w:fldCharType="separate"/>
            </w:r>
            <w:r>
              <w:rPr>
                <w:rFonts w:hint="eastAsia"/>
                <w:position w:val="-24"/>
              </w:rPr>
              <w:pict>
                <v:shape id="_x0000_i1069" o:spt="75" type="#_x0000_t75" style="height:31.2pt;width:157.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4086&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614086&quot; wsp:rsidRDefault=&quot;00614086&quot; wsp:rsidP=&quot;00614086&quot;&gt;&lt;m:oMathPara&gt;&lt;m:oMath&gt;&lt;m:sSup&gt;&lt;m:sSupPr&gt;&lt;m:ctrlPr&gt;&lt;w:rPr&gt;&lt;w:rFonts w:ascii=&quot;Cambria Math&quot; w:h-ansi=&quot;Cambria Math&quot;/&gt;&lt;wx:font wx:val=&quot;Cambria Math&quot;/&gt;&lt;w:sz w:val=&quot;20&quot;/&gt;&lt;w:sz-cs w:val=&quot;18&quot;/&gt;&lt;w:lang w:val=&quot;EN-US&quot;/&gt;&lt;/w:rPr&gt;&lt;/m:ctrlPr&gt;&lt;/m:sSupPr&gt;&lt;m:e&gt;&lt;m:d&gt;&lt;m:dPr&gt;&lt;m:begChr m:val=&quot;|&quot;/&gt;&lt;m:endChr m:val=&quot;|&quot;/&gt;&lt;m:ctrlPr&gt;&lt;w:rPr&gt;&lt;w:rFonts w:ascii=&quot;Cambria Math&quot; w:h-ansi=&quot;Cambria Math&quot;/&gt;&lt;wx:font wx:val=&quot;Cambria Math&quot;/&gt;&lt;w:sz w:val=&quot;20&quot;/&gt;&lt;w:sz-cs w:val=&quot;18&quot;/&gt;&lt;w:lang w:val=&quot;EN-US&quot;/&gt;&lt;/w:rPr&gt;&lt;/m:ctrlPr&gt;&lt;/m:dPr&gt;&lt;m:e&gt;&lt;m:f&gt;&lt;m:fPr&gt;&lt;m:ctrlPr&gt;&lt;w:rPr&gt;&lt;w:rFonts w:ascii=&quot;Cambria Math&quot; w:h-ansi=&quot;Cambria Math&quot;/&gt;&lt;wx:font wx:val=&quot;Cambria Math&quot;/&gt;&lt;w:i/&gt;&lt;w:sz w:val=&quot;20&quot;/&gt;&lt;w:sz-cs w:val=&quot;18&quot;/&gt;&lt;w:lang w:val=&quot;EN-US&quot;/&gt;&lt;/w:rPr&gt;&lt;/m:ctrlPr&gt;&lt;/m:fPr&gt;&lt;m:num&gt;&lt;m:r&gt;&lt;w:rPr&gt;&lt;w:rFonts w:ascii=&quot;Cambria Math&quot; w:h-ansi=&quot;Cambria Math&quot;/&gt;&lt;wx:font wx:val=&quot;Cambria Math&quot;/&gt;&lt;w:i/&gt;&lt;w:sz w:val=&quot;20&quot;/&gt;&lt;w:sz-cs w:val=&quot;18&quot;/&gt;&lt;w:lang w:val=&quot;EN-US&quot;/&gt;&lt;/w:rPr&gt;&lt;m:t&gt;α-1.3929&lt;/m:t&gt;&lt;/m:r&gt;&lt;/m:num&gt;&lt;m:den&gt;&lt;m:sSub&gt;&lt;m:sSubPr&gt;&lt;m:ctrlPr&gt;&lt;w:rPr&gt;&lt;w:rFonts w:ascii=&quot;Cambria Math&quot; w:h-ansi=&quot;Cambria Math&quot;/&gt;&lt;wx:font wx:val=&quot;Cambria Math&quot;/&gt;&lt;w:i/&gt;&lt;w:sz w:val=&quot;20&quot;/&gt;&lt;w:sz-cs w:val=&quot;18&quot;/&gt;&lt;w:lang w:val=&quot;EN-US&quot;/&gt;&lt;/w:rPr&gt;&lt;/m:ctrlPr&gt;&lt;/m:sSubPr&gt;&lt;m:e&gt;&lt;m:r&gt;&lt;w:rPr&gt;&lt;w:rFonts w:ascii=&quot;Cambria Math&quot; w:h-ansi=&quot;Cambria Math&quot;/&gt;&lt;wx:font wx:val=&quot;Cambria Math&quot;/&gt;&lt;w:i/&gt;&lt;w:sz w:val=&quot;20&quot;/&gt;&lt;w:sz-cs w:val=&quot;18&quot;/&gt;&lt;w:lang w:val=&quot;EN-US&quot;/&gt;&lt;/w:rPr&gt;&lt;m:t&gt;α&lt;/m:t&gt;&lt;/m:r&gt;&lt;/m:e&gt;&lt;m:sub&gt;&lt;m:r&gt;&lt;w:rPr&gt;&lt;w:rFonts w:ascii=&quot;Cambria Math&quot; w:h-ansi=&quot;Cambria Math&quot;/&gt;&lt;wx:font wx:val=&quot;Cambria Math&quot;/&gt;&lt;w:i/&gt;&lt;w:sz w:val=&quot;20&quot;/&gt;&lt;w:sz-cs w:val=&quot;18&quot;/&gt;&lt;w:lang w:val=&quot;EN-US&quot;/&gt;&lt;/w:rPr&gt;&lt;m:t&gt;0&lt;/m:t&gt;&lt;/m:r&gt;&lt;/m:sub&gt;&lt;/m:sSub&gt;&lt;m:r&gt;&lt;w:rPr&gt;&lt;w:rFonts w:ascii=&quot;Cambria Math&quot; w:h-ansi=&quot;Cambria Math&quot;/&gt;&lt;wx:font wx:val=&quot;Cambria Math&quot;/&gt;&lt;w:i/&gt;&lt;w:sz w:val=&quot;20&quot;/&gt;&lt;w:sz-cs w:val=&quot;18&quot;/&gt;&lt;w:lang w:val=&quot;EN-US&quot;/&gt;&lt;/w:rPr&gt;&lt;m:t&gt;-1.3929&lt;/m:t&gt;&lt;/m:r&gt;&lt;/m:den&gt;&lt;/m:f&gt;&lt;/m:e&gt;&lt;/m:d&gt;&lt;/m:e&gt;&lt;m:sup&gt;&lt;m:r&gt;&lt;w:rPr&gt;&lt;w:rFonts w:ascii=&quot;Cambria Math&quot; w:h-ansi=&quot;Cambria Math&quot;/&gt;&lt;wx:font wx:val=&quot;Cambria Math&quot;/&gt;&lt;w:i/&gt;&lt;w:sz w:val=&quot;20&quot;/&gt;&lt;w:sz-cs w:val=&quot;18&quot;/&gt;&lt;w:lang w:val=&quot;EN-US&quot;/&gt;&lt;/w:rPr&gt;&lt;m:t&gt;0.6321&lt;/m:t&gt;&lt;/m:r&gt;&lt;/m:sup&gt;&lt;/m:sSup&gt;&lt;m:sSup&gt;&lt;m:sSupPr&gt;&lt;m:ctrlPr&gt;&lt;w:rPr&gt;&lt;w:rFonts w:ascii=&quot;Cambria Math&quot; w:h-ansi=&quot;Cambria Math&quot;/&gt;&lt;wx:font wx:val=&quot;Cambria Math&quot;/&gt;&lt;w:sz w:val=&quot;20&quot;/&gt;&lt;w:sz-cs w:val=&quot;18&quot;/&gt;&lt;w:lang w:val=&quot;EN-US&quot;/&gt;&lt;/w:rPr&gt;&lt;/m:ctrlPr&gt;&lt;/m:sSupPr&gt;&lt;m:e&gt;&lt;m:d&gt;&lt;m:dPr&gt;&lt;m:begChr m:val=&quot;|&quot;/&gt;&lt;m:endChr m:val=&quot;|&quot;/&gt;&lt;m:ctrlPr&gt;&lt;w:rPr&gt;&lt;w:rFonts w:ascii=&quot;Cambria Math&quot; w:h-ansi=&quot;Cambria Math&quot;/&gt;&lt;wx:font wx:val=&quot;Cambria Math&quot;/&gt;&lt;w:sz w:val=&quot;20&quot;/&gt;&lt;w:sz-cs w:val=&quot;18&quot;/&gt;&lt;w:lang w:val=&quot;EN-US&quot;/&gt;&lt;/w:rPr&gt;&lt;/m:ctrlPr&gt;&lt;/m:dPr&gt;&lt;m:e&gt;&lt;m:f&gt;&lt;m:fPr&gt;&lt;m:ctrlPr&gt;&lt;w:rPr&gt;&lt;w:rFonts w:ascii=&quot;Cambria Math&quot; w:h-ansi=&quot;Cambria Math&quot;/&gt;&lt;wx:font wx:val=&quot;Cambria Math&quot;/&gt;&lt;w:i/&gt;&lt;w:sz w:val=&quot;20&quot;/&gt;&lt;w:sz-cs w:val=&quot;18&quot;/&gt;&lt;w:lang w:val=&quot;EN-US&quot;/&gt;&lt;/w:rPr&gt;&lt;/m:ctrlPr&gt;&lt;/m:fPr&gt;&lt;m:num&gt;&lt;m:r&gt;&lt;w:rPr&gt;&lt;w:rFonts w:ascii=&quot;Cambria Math&quot; w:h-ansi=&quot;Cambria Math&quot;/&gt;&lt;wx:font wx:val=&quot;Cambria Math&quot;/&gt;&lt;w:i/&gt;&lt;w:sz w:val=&quot;20&quot;/&gt;&lt;w:sz-cs w:val=&quot;18&quot;/&gt;&lt;w:lang w:val=&quot;EN-US&quot;/&gt;&lt;/w:rPr&gt;&lt;m:t&gt;α+2.3929&lt;/m:t&gt;&lt;/m:r&gt;&lt;/m:num&gt;&lt;m:den&gt;&lt;m:sSub&gt;&lt;m:sSubPr&gt;&lt;m:ctrlPr&gt;&lt;w:rPr&gt;&lt;w:rFonts w:ascii=&quot;Cambria Math&quot; w:h-ansi=&quot;Cambria Math&quot;/&gt;&lt;wx:font wx:val=&quot;Cambria Math&quot;/&gt;&lt;w:i/&gt;&lt;w:sz w:val=&quot;20&quot;/&gt;&lt;w:sz-cs w:val=&quot;18&quot;/&gt;&lt;w:lang w:val=&quot;EN-US&quot;/&gt;&lt;/w:rPr&gt;&lt;/m:ctrlPr&gt;&lt;/m:sSubPr&gt;&lt;m:e&gt;&lt;m:r&gt;&lt;w:rPr&gt;&lt;w:rFonts w:ascii=&quot;Cambria Math&quot; w:h-ansi=&quot;Cambria Math&quot;/&gt;&lt;wx:font wx:val=&quot;Cambria Math&quot;/&gt;&lt;w:i/&gt;&lt;w:sz w:val=&quot;20&quot;/&gt;&lt;w:sz-cs w:val=&quot;18&quot;/&gt;&lt;w:lang w:val=&quot;EN-US&quot;/&gt;&lt;/w:rPr&gt;&lt;m:t&gt;α&lt;/m:t&gt;&lt;/m:r&gt;&lt;/m:e&gt;&lt;m:sub&gt;&lt;m:r&gt;&lt;w:rPr&gt;&lt;w:rFonts w:ascii=&quot;Cambria Math&quot; w:h-ansi=&quot;Cambria Math&quot;/&gt;&lt;wx:font wx:val=&quot;Cambria Math&quot;/&gt;&lt;w:i/&gt;&lt;w:sz w:val=&quot;20&quot;/&gt;&lt;w:sz-cs w:val=&quot;18&quot;/&gt;&lt;w:lang w:val=&quot;EN-US&quot;/&gt;&lt;/w:rPr&gt;&lt;m:t&gt;0&lt;/m:t&gt;&lt;/m:r&gt;&lt;/m:sub&gt;&lt;/m:sSub&gt;&lt;m:r&gt;&lt;w:rPr&gt;&lt;w:rFonts w:ascii=&quot;Cambria Math&quot; w:h-ansi=&quot;Cambria Math&quot;/&gt;&lt;wx:font wx:val=&quot;Cambria Math&quot;/&gt;&lt;w:i/&gt;&lt;w:sz w:val=&quot;20&quot;/&gt;&lt;w:sz-cs w:val=&quot;18&quot;/&gt;&lt;w:lang w:val=&quot;EN-US&quot;/&gt;&lt;/w:rPr&gt;&lt;m:t&gt;+2.3929&lt;/m:t&gt;&lt;/m:r&gt;&lt;/m:den&gt;&lt;/m:f&gt;&lt;/m:e&gt;&lt;/m:d&gt;&lt;/m:e&gt;&lt;m:sup&gt;&lt;m:r&gt;&lt;w:rPr&gt;&lt;w:rFonts w:ascii=&quot;Cambria Math&quot; w:h-ansi=&quot;Cambria Math&quot;/&gt;&lt;wx:font wx:val=&quot;Cambria Math&quot;/&gt;&lt;w:i/&gt;&lt;w:sz w:val=&quot;20&quot;/&gt;&lt;w:sz-cs w:val=&quot;18&quot;/&gt;&lt;w:lang w:val=&quot;EN-US&quot;/&gt;&lt;/w:rPr&gt;&lt;m:t&gt;0.3679&lt;/m:t&gt;&lt;/m:r&gt;&lt;/m:sup&gt;&lt;/m:sSup&gt;&lt;m:r&gt;&lt;w:rPr&gt;&lt;w:rFonts w:ascii=&quot;Cambria Math&quot; w:h-ansi=&quot;Cambria Math&quot;/&gt;&lt;wx:font wx:val=&quot;Cambria Math&quot;/&gt;&lt;w:i/&gt;&lt;w:sz w:val=&quot;20&quot;/&gt;&lt;w:sz-cs w:val=&quot;18&quot;/&gt;&lt;w:lang w:val=&quot;EN-US&quot;/&gt;&lt;/w:rPr&gt;&lt;m:t&gt;=&lt;/m:t&gt;&lt;/m:r&gt;&lt;m:f&gt;&lt;m:fPr&gt;&lt;m:ctrlPr&gt;&lt;w:rPr&gt;&lt;w:rFonts w:ascii=&quot;Cambria Math&quot; w:h-ansi=&quot;Cambria Math&quot;/&gt;&lt;wx:font wx:val=&quot;Cambria Math&quot;/&gt;&lt;w:i/&gt;&lt;w:sz w:val=&quot;20&quot;/&gt;&lt;w:sz-cs w:val=&quot;18&quot;/&gt;&lt;w:lang w:val=&quot;EN-US&quot;/&gt;&lt;/w:rPr&gt;&lt;/m:ctrlPr&gt;&lt;/m:fPr&gt;&lt;m:num&gt;&lt;m:r&gt;&lt;w:rPr&gt;&lt;w:rFonts w:ascii=&quot;Cambria Math&quot; w:h-ansi=&quot;Cambria Math&quot;/&gt;&lt;wx:font wx:val=&quot;Cambria Math&quot;/&gt;&lt;w:i/&gt;&lt;w:sz w:val=&quot;20&quot;/&gt;&lt;w:sz-cs w:val=&quot;18&quot;/&gt;&lt;w:lang w:val=&quot;EN-US&quot;/&gt;&lt;/w:rPr&gt;&lt;m:t&gt;μ&lt;/m:t&gt;&lt;/m:r&gt;&lt;/m:num&gt;&lt;m:den&gt;&lt;m:sSub&gt;&lt;m:sSubPr&gt;&lt;m:ctrlPr&gt;&lt;w:rPr&gt;&lt;w:rFonts w:ascii=&quot;Cambria Math&quot; w:h-ansi=&quot;Cambria Math&quot;/&gt;&lt;wx:font wx:val=&quot;Cambria Math&quot;/&gt;&lt;w:i/&gt;&lt;w:sz w:val=&quot;20&quot;/&gt;&lt;w:sz-cs w:val=&quot;18&quot;/&gt;&lt;w:lang w:val=&quot;EN-US&quot;/&gt;&lt;/w:rPr&gt;&lt;/m:ctrlPr&gt;&lt;/m:sSubPr&gt;&lt;m:e&gt;&lt;m:r&gt;&lt;w:rPr&gt;&lt;w:rFonts w:ascii=&quot;Cambria Math&quot; w:h-ansi=&quot;Cambria Math&quot;/&gt;&lt;wx:font wx:val=&quot;Cambria Math&quot;/&gt;&lt;w:i/&gt;&lt;w:sz w:val=&quot;20&quot;/&gt;&lt;w:sz-cs w:val=&quot;18&quot;/&gt;&lt;w:lang w:val=&quot;EN-US&quot;/&gt;&lt;/w:rPr&gt;&lt;m:t&gt;μ&lt;/m:t&gt;&lt;/m:r&gt;&lt;/m:e&gt;&lt;m:sub&gt;&lt;m:r&gt;&lt;w:rPr&gt;&lt;w:rFonts w:ascii=&quot;Cambria Math&quot; w:h-ansi=&quot;Cambria Math&quot; w:hint=&quot;fareast&quot;/&gt;&lt;wx:font wx:val=&quot;Cambria Math&quot;/&gt;&lt;w:i/&gt;&lt;w:sz w:val=&quot;20&quot;/&gt;&lt;w:sz-cs w:val=&quot;18&quot;/&gt;&lt;w:lang w:val=&quot;EN-US&quot;/&gt;&lt;/w:rPr&gt;&lt;m:t&gt;eff&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8" chromakey="#FFFFFF" o:title=""/>
                  <o:lock v:ext="edit" aspectratio="t"/>
                  <w10:wrap type="none"/>
                  <w10:anchorlock/>
                </v:shape>
              </w:pict>
            </w:r>
            <w:r>
              <w:rPr>
                <w:rFonts w:hint="eastAsia" w:ascii="微软雅黑" w:hAnsi="微软雅黑" w:eastAsia="微软雅黑"/>
                <w:sz w:val="18"/>
                <w:szCs w:val="18"/>
                <w:lang w:val="en-US"/>
              </w:rPr>
              <w:fldChar w:fldCharType="end"/>
            </w:r>
            <w:r>
              <w:rPr>
                <w:rFonts w:hint="eastAsia" w:ascii="微软雅黑" w:hAnsi="微软雅黑" w:eastAsia="微软雅黑"/>
                <w:sz w:val="18"/>
                <w:szCs w:val="18"/>
                <w:lang w:val="en-US"/>
              </w:rPr>
              <w:t xml:space="preserve"> 计算。其中</w:t>
            </w:r>
            <w:r>
              <w:rPr>
                <w:rFonts w:hint="eastAsia" w:ascii="微软雅黑" w:hAnsi="微软雅黑" w:eastAsia="微软雅黑"/>
                <w:sz w:val="18"/>
                <w:szCs w:val="18"/>
                <w:lang w:val="en-US"/>
              </w:rPr>
              <w:fldChar w:fldCharType="begin"/>
            </w:r>
            <w:r>
              <w:rPr>
                <w:rFonts w:hint="eastAsia" w:ascii="微软雅黑" w:hAnsi="微软雅黑" w:eastAsia="微软雅黑"/>
                <w:sz w:val="18"/>
                <w:szCs w:val="18"/>
                <w:lang w:val="en-US"/>
              </w:rPr>
              <w:instrText xml:space="preserve"> QUOTE </w:instrText>
            </w:r>
            <w:r>
              <w:rPr>
                <w:rFonts w:hint="eastAsia"/>
                <w:position w:val="-9"/>
              </w:rPr>
              <w:pict>
                <v:shape id="_x0000_i1070" o:spt="75" type="#_x0000_t75" style="height:19.8pt;width:33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159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C71598&quot; wsp:rsidRDefault=&quot;00C71598&quot; wsp:rsidP=&quot;00C71598&quot;&gt;&lt;m:oMathPara&gt;&lt;m:oMath&gt;&lt;m:sSub&gt;&lt;m:sSubPr&gt;&lt;m:ctrlPr&gt;&lt;w:rPr&gt;&lt;w:rFonts w:ascii=&quot;Cambria Math&quot; w:h-ansi=&quot;Cambria Math&quot;/&gt;&lt;wx:font wx:val=&quot;Cambria Math&quot;/&gt;&lt;w:sz w:val=&quot;18&quot;/&gt;&lt;w:sz-cs w:val=&quot;18&quot;/&gt;&lt;w:lang w:val=&quot;EN-US&quot;/&gt;&lt;/w:rPr&gt;&lt;/m:ctrlPr&gt;&lt;/m:sSubPr&gt;&lt;m:e&gt;&lt;m:r&gt;&lt;w:rPr&gt;&lt;w:rFonts w:ascii=&quot;Cambria Math&quot; w:h-ansi=&quot;Cambria Math&quot;/&gt;&lt;wx:font wx:val=&quot;Cambria Math&quot;/&gt;&lt;w:i/&gt;&lt;w:sz w:val=&quot;18&quot;/&gt;&lt;w:sz-cs w:val=&quot;18&quot;/&gt;&lt;w:lang w:val=&quot;EN-US&quot;/&gt;&lt;/w:rPr&gt;&lt;m:t&gt;α&lt;/m:t&gt;&lt;/m:r&gt;&lt;/m:e&gt;&lt;m:sub&gt;&lt;m:r&gt;&lt;w:rPr&gt;&lt;w:rFonts w:ascii=&quot;Cambria Math&quot; w:h-ansi=&quot;Cambria Math&quot;/&gt;&lt;wx:font wx:val=&quot;Cambria Math&quot;/&gt;&lt;w:i/&gt;&lt;w:sz w:val=&quot;18&quot;/&gt;&lt;w:sz-cs w:val=&quot;18&quot;/&gt;&lt;w:lang w:val=&quot;EN-US&quot;/&gt;&lt;/w:rPr&gt;&lt;m:t&gt;0&lt;/m:t&gt;&lt;/m:r&gt;&lt;/m:sub&gt;&lt;/m:sSub&gt;&lt;m:r&gt;&lt;w:rPr&gt;&lt;w:rFonts w:ascii=&quot;Cambria Math&quot; w:h-ansi=&quot;Cambria Math&quot;/&gt;&lt;wx:font wx:val=&quot;Cambria Math&quot;/&gt;&lt;w:i/&gt;&lt;w:sz w:val=&quot;18&quot;/&gt;&lt;w:sz-cs w:val=&quot;18&quot;/&gt;&lt;w:lang w:val=&quot;EN-US&quot;/&gt;&lt;/w:rPr&gt;&lt;m:t&gt;=1.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9" chromakey="#FFFFFF" o:title=""/>
                  <o:lock v:ext="edit" aspectratio="t"/>
                  <w10:wrap type="none"/>
                  <w10:anchorlock/>
                </v:shape>
              </w:pict>
            </w:r>
            <w:r>
              <w:rPr>
                <w:rFonts w:hint="eastAsia" w:ascii="微软雅黑" w:hAnsi="微软雅黑" w:eastAsia="微软雅黑"/>
                <w:sz w:val="18"/>
                <w:szCs w:val="18"/>
                <w:lang w:val="en-US"/>
              </w:rPr>
              <w:instrText xml:space="preserve"> </w:instrText>
            </w:r>
            <w:r>
              <w:rPr>
                <w:rFonts w:hint="eastAsia" w:ascii="微软雅黑" w:hAnsi="微软雅黑" w:eastAsia="微软雅黑"/>
                <w:sz w:val="18"/>
                <w:szCs w:val="18"/>
                <w:lang w:val="en-US"/>
              </w:rPr>
              <w:fldChar w:fldCharType="separate"/>
            </w:r>
            <w:r>
              <w:rPr>
                <w:rFonts w:hint="eastAsia"/>
                <w:position w:val="-9"/>
              </w:rPr>
              <w:pict>
                <v:shape id="_x0000_i1071" o:spt="75" type="#_x0000_t75" style="height:19.8pt;width:33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159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C71598&quot; wsp:rsidRDefault=&quot;00C71598&quot; wsp:rsidP=&quot;00C71598&quot;&gt;&lt;m:oMathPara&gt;&lt;m:oMath&gt;&lt;m:sSub&gt;&lt;m:sSubPr&gt;&lt;m:ctrlPr&gt;&lt;w:rPr&gt;&lt;w:rFonts w:ascii=&quot;Cambria Math&quot; w:h-ansi=&quot;Cambria Math&quot;/&gt;&lt;wx:font wx:val=&quot;Cambria Math&quot;/&gt;&lt;w:sz w:val=&quot;18&quot;/&gt;&lt;w:sz-cs w:val=&quot;18&quot;/&gt;&lt;w:lang w:val=&quot;EN-US&quot;/&gt;&lt;/w:rPr&gt;&lt;/m:ctrlPr&gt;&lt;/m:sSubPr&gt;&lt;m:e&gt;&lt;m:r&gt;&lt;w:rPr&gt;&lt;w:rFonts w:ascii=&quot;Cambria Math&quot; w:h-ansi=&quot;Cambria Math&quot;/&gt;&lt;wx:font wx:val=&quot;Cambria Math&quot;/&gt;&lt;w:i/&gt;&lt;w:sz w:val=&quot;18&quot;/&gt;&lt;w:sz-cs w:val=&quot;18&quot;/&gt;&lt;w:lang w:val=&quot;EN-US&quot;/&gt;&lt;/w:rPr&gt;&lt;m:t&gt;α&lt;/m:t&gt;&lt;/m:r&gt;&lt;/m:e&gt;&lt;m:sub&gt;&lt;m:r&gt;&lt;w:rPr&gt;&lt;w:rFonts w:ascii=&quot;Cambria Math&quot; w:h-ansi=&quot;Cambria Math&quot;/&gt;&lt;wx:font wx:val=&quot;Cambria Math&quot;/&gt;&lt;w:i/&gt;&lt;w:sz w:val=&quot;18&quot;/&gt;&lt;w:sz-cs w:val=&quot;18&quot;/&gt;&lt;w:lang w:val=&quot;EN-US&quot;/&gt;&lt;/w:rPr&gt;&lt;m:t&gt;0&lt;/m:t&gt;&lt;/m:r&gt;&lt;/m:sub&gt;&lt;/m:sSub&gt;&lt;m:r&gt;&lt;w:rPr&gt;&lt;w:rFonts w:ascii=&quot;Cambria Math&quot; w:h-ansi=&quot;Cambria Math&quot;/&gt;&lt;wx:font wx:val=&quot;Cambria Math&quot;/&gt;&lt;w:i/&gt;&lt;w:sz w:val=&quot;18&quot;/&gt;&lt;w:sz-cs w:val=&quot;18&quot;/&gt;&lt;w:lang w:val=&quot;EN-US&quot;/&gt;&lt;/w:rPr&gt;&lt;m:t&gt;=1.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9" chromakey="#FFFFFF" o:title=""/>
                  <o:lock v:ext="edit" aspectratio="t"/>
                  <w10:wrap type="none"/>
                  <w10:anchorlock/>
                </v:shape>
              </w:pict>
            </w:r>
            <w:r>
              <w:rPr>
                <w:rFonts w:hint="eastAsia" w:ascii="微软雅黑" w:hAnsi="微软雅黑" w:eastAsia="微软雅黑"/>
                <w:sz w:val="18"/>
                <w:szCs w:val="18"/>
                <w:lang w:val="en-US"/>
              </w:rPr>
              <w:fldChar w:fldCharType="end"/>
            </w:r>
          </w:p>
        </w:tc>
      </w:tr>
      <w:tr w14:paraId="6DBF5DD2">
        <w:tblPrEx>
          <w:tblCellMar>
            <w:top w:w="0" w:type="dxa"/>
            <w:left w:w="108" w:type="dxa"/>
            <w:bottom w:w="0" w:type="dxa"/>
            <w:right w:w="108" w:type="dxa"/>
          </w:tblCellMar>
        </w:tblPrEx>
        <w:tc>
          <w:tcPr>
            <w:tcW w:w="8438" w:type="dxa"/>
            <w:gridSpan w:val="4"/>
            <w:noWrap w:val="0"/>
            <w:vAlign w:val="center"/>
          </w:tcPr>
          <w:p w14:paraId="16EA5966">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如果</w:t>
            </w:r>
            <w:r>
              <w:rPr>
                <w:rFonts w:hint="eastAsia" w:ascii="微软雅黑" w:hAnsi="微软雅黑" w:eastAsia="微软雅黑"/>
                <w:sz w:val="18"/>
                <w:szCs w:val="18"/>
                <w:lang w:val="en-US"/>
              </w:rPr>
              <w:fldChar w:fldCharType="begin"/>
            </w:r>
            <w:r>
              <w:rPr>
                <w:rFonts w:hint="eastAsia" w:ascii="微软雅黑" w:hAnsi="微软雅黑" w:eastAsia="微软雅黑"/>
                <w:sz w:val="18"/>
                <w:szCs w:val="18"/>
                <w:lang w:val="en-US"/>
              </w:rPr>
              <w:instrText xml:space="preserve"> QUOTE </w:instrText>
            </w:r>
            <w:r>
              <w:rPr>
                <w:rFonts w:hint="eastAsia"/>
                <w:position w:val="-10"/>
              </w:rPr>
              <w:pict>
                <v:shape id="_x0000_i1072" o:spt="75" type="#_x0000_t75" style="height:19.8pt;width:34.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AF2BEB&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AF2BEB&quot; wsp:rsidRDefault=&quot;00AF2BEB&quot; wsp:rsidP=&quot;00AF2BEB&quot;&gt;&lt;m:oMathPara&gt;&lt;m:oMath&gt;&lt;m:r&gt;&lt;m:rPr&gt;&lt;m:sty m:val=&quot;p&quot;/&gt;&lt;/m:rPr&gt;&lt;w:rPr&gt;&lt;w:rFonts w:ascii=&quot;Cambria Math&quot; w:h-ansi=&quot;Cambria Math&quot;/&gt;&lt;wx:font wx:val=&quot;Cambria Math&quot;/&gt;&lt;w:sz w:val=&quot;18&quot;/&gt;&lt;w:sz-cs w:val=&quot;18&quot;/&gt;&lt;w:lang w:val=&quot;EN-US&quot;/&gt;&lt;/w:rPr&gt;&lt;m:t&gt;μ≪&lt;/m:t&gt;&lt;/m:r&gt;&lt;m:sSub&gt;&lt;m:sSubPr&gt;&lt;m:ctrlPr&gt;&lt;w:rPr&gt;&lt;w:rFonts w:ascii=&quot;Cambria Math&quot; w:h-ansi=&quot;Cambria Math&quot;/&gt;&lt;wx:font wx:val=&quot;Cambria Math&quot;/&gt;&lt;w:sz w:val=&quot;18&quot;/&gt;&lt;w:sz-cs w:val=&quot;18&quot;/&gt;&lt;w:lang w:val=&quot;EN-US&quot;/&gt;&lt;/w:rPr&gt;&lt;/m:ctrlPr&gt;&lt;/m:sSubPr&gt;&lt;m:e&gt;&lt;m:r&gt;&lt;w:rPr&gt;&lt;w:rFonts w:ascii=&quot;Cambria Math&quot; w:h-ansi=&quot;Cambria Math&quot;/&gt;&lt;wx:font wx:val=&quot;Cambria Math&quot;/&gt;&lt;w:i/&gt;&lt;w:sz w:val=&quot;18&quot;/&gt;&lt;w:sz-cs w:val=&quot;18&quot;/&gt;&lt;w:lang w:val=&quot;EN-US&quot;/&gt;&lt;/w:rPr&gt;&lt;m:t&gt;μ&lt;/m:t&gt;&lt;/m:r&gt;&lt;/m:e&gt;&lt;m:sub&gt;&lt;m:r&gt;&lt;w:rPr&gt;&lt;w:rFonts w:ascii=&quot;Cambria Math&quot; w:h-ansi=&quot;Cambria Math&quot; w:hint=&quot;fareast&quot;/&gt;&lt;wx:font wx:val=&quot;Cambria Math&quot;/&gt;&lt;w:i/&gt;&lt;w:sz w:val=&quot;18&quot;/&gt;&lt;w:sz-cs w:val=&quot;18&quot;/&gt;&lt;w:lang w:val=&quot;EN-US&quot;/&gt;&lt;/w:rPr&gt;&lt;m:t&gt;eff&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0" chromakey="#FFFFFF" o:title=""/>
                  <o:lock v:ext="edit" aspectratio="t"/>
                  <w10:wrap type="none"/>
                  <w10:anchorlock/>
                </v:shape>
              </w:pict>
            </w:r>
            <w:r>
              <w:rPr>
                <w:rFonts w:hint="eastAsia" w:ascii="微软雅黑" w:hAnsi="微软雅黑" w:eastAsia="微软雅黑"/>
                <w:sz w:val="18"/>
                <w:szCs w:val="18"/>
                <w:lang w:val="en-US"/>
              </w:rPr>
              <w:instrText xml:space="preserve"> </w:instrText>
            </w:r>
            <w:r>
              <w:rPr>
                <w:rFonts w:hint="eastAsia" w:ascii="微软雅黑" w:hAnsi="微软雅黑" w:eastAsia="微软雅黑"/>
                <w:sz w:val="18"/>
                <w:szCs w:val="18"/>
                <w:lang w:val="en-US"/>
              </w:rPr>
              <w:fldChar w:fldCharType="separate"/>
            </w:r>
            <w:r>
              <w:rPr>
                <w:rFonts w:hint="eastAsia"/>
                <w:position w:val="-10"/>
              </w:rPr>
              <w:pict>
                <v:shape id="_x0000_i1073" o:spt="75" type="#_x0000_t75" style="height:19.8pt;width:34.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AF2BEB&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AF2BEB&quot; wsp:rsidRDefault=&quot;00AF2BEB&quot; wsp:rsidP=&quot;00AF2BEB&quot;&gt;&lt;m:oMathPara&gt;&lt;m:oMath&gt;&lt;m:r&gt;&lt;m:rPr&gt;&lt;m:sty m:val=&quot;p&quot;/&gt;&lt;/m:rPr&gt;&lt;w:rPr&gt;&lt;w:rFonts w:ascii=&quot;Cambria Math&quot; w:h-ansi=&quot;Cambria Math&quot;/&gt;&lt;wx:font wx:val=&quot;Cambria Math&quot;/&gt;&lt;w:sz w:val=&quot;18&quot;/&gt;&lt;w:sz-cs w:val=&quot;18&quot;/&gt;&lt;w:lang w:val=&quot;EN-US&quot;/&gt;&lt;/w:rPr&gt;&lt;m:t&gt;μ≪&lt;/m:t&gt;&lt;/m:r&gt;&lt;m:sSub&gt;&lt;m:sSubPr&gt;&lt;m:ctrlPr&gt;&lt;w:rPr&gt;&lt;w:rFonts w:ascii=&quot;Cambria Math&quot; w:h-ansi=&quot;Cambria Math&quot;/&gt;&lt;wx:font wx:val=&quot;Cambria Math&quot;/&gt;&lt;w:sz w:val=&quot;18&quot;/&gt;&lt;w:sz-cs w:val=&quot;18&quot;/&gt;&lt;w:lang w:val=&quot;EN-US&quot;/&gt;&lt;/w:rPr&gt;&lt;/m:ctrlPr&gt;&lt;/m:sSubPr&gt;&lt;m:e&gt;&lt;m:r&gt;&lt;w:rPr&gt;&lt;w:rFonts w:ascii=&quot;Cambria Math&quot; w:h-ansi=&quot;Cambria Math&quot;/&gt;&lt;wx:font wx:val=&quot;Cambria Math&quot;/&gt;&lt;w:i/&gt;&lt;w:sz w:val=&quot;18&quot;/&gt;&lt;w:sz-cs w:val=&quot;18&quot;/&gt;&lt;w:lang w:val=&quot;EN-US&quot;/&gt;&lt;/w:rPr&gt;&lt;m:t&gt;μ&lt;/m:t&gt;&lt;/m:r&gt;&lt;/m:e&gt;&lt;m:sub&gt;&lt;m:r&gt;&lt;w:rPr&gt;&lt;w:rFonts w:ascii=&quot;Cambria Math&quot; w:h-ansi=&quot;Cambria Math&quot; w:hint=&quot;fareast&quot;/&gt;&lt;wx:font wx:val=&quot;Cambria Math&quot;/&gt;&lt;w:i/&gt;&lt;w:sz w:val=&quot;18&quot;/&gt;&lt;w:sz-cs w:val=&quot;18&quot;/&gt;&lt;w:lang w:val=&quot;EN-US&quot;/&gt;&lt;/w:rPr&gt;&lt;m:t&gt;eff&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0" chromakey="#FFFFFF" o:title=""/>
                  <o:lock v:ext="edit" aspectratio="t"/>
                  <w10:wrap type="none"/>
                  <w10:anchorlock/>
                </v:shape>
              </w:pict>
            </w:r>
            <w:r>
              <w:rPr>
                <w:rFonts w:hint="eastAsia" w:ascii="微软雅黑" w:hAnsi="微软雅黑" w:eastAsia="微软雅黑"/>
                <w:sz w:val="18"/>
                <w:szCs w:val="18"/>
                <w:lang w:val="en-US"/>
              </w:rPr>
              <w:fldChar w:fldCharType="end"/>
            </w:r>
            <w:r>
              <w:rPr>
                <w:rFonts w:hint="eastAsia" w:ascii="微软雅黑" w:hAnsi="微软雅黑" w:eastAsia="微软雅黑"/>
                <w:sz w:val="18"/>
                <w:szCs w:val="18"/>
                <w:lang w:val="en-US"/>
              </w:rPr>
              <w:t>，则</w:t>
            </w:r>
            <w:r>
              <w:rPr>
                <w:rFonts w:hint="eastAsia" w:ascii="微软雅黑" w:hAnsi="微软雅黑" w:eastAsia="微软雅黑"/>
                <w:sz w:val="18"/>
                <w:szCs w:val="18"/>
                <w:lang w:val="en-US"/>
              </w:rPr>
              <w:fldChar w:fldCharType="begin"/>
            </w:r>
            <w:r>
              <w:rPr>
                <w:rFonts w:hint="eastAsia" w:ascii="微软雅黑" w:hAnsi="微软雅黑" w:eastAsia="微软雅黑"/>
                <w:sz w:val="18"/>
                <w:szCs w:val="18"/>
                <w:lang w:val="en-US"/>
              </w:rPr>
              <w:instrText xml:space="preserve"> QUOTE </w:instrText>
            </w:r>
            <w:r>
              <w:rPr>
                <w:rFonts w:hint="eastAsia"/>
                <w:position w:val="-9"/>
              </w:rPr>
              <w:pict>
                <v:shape id="_x0000_i1074" o:spt="75" type="#_x0000_t75" style="height:19.8pt;width:64.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0842&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E80842&quot; wsp:rsidRDefault=&quot;00E80842&quot; wsp:rsidP=&quot;00E80842&quot;&gt;&lt;m:oMathPara&gt;&lt;m:oMath&gt;&lt;m:sSub&gt;&lt;m:sSubPr&gt;&lt;m:ctrlPr&gt;&lt;w:rPr&gt;&lt;w:rFonts w:ascii=&quot;Cambria Math&quot; w:h-ansi=&quot;Cambria Math&quot;/&gt;&lt;wx:font wx:val=&quot;Cambria Math&quot;/&gt;&lt;w:sz w:val=&quot;18&quot;/&gt;&lt;w:sz-cs w:val=&quot;18&quot;/&gt;&lt;w:lang w:val=&quot;EN-US&quot;/&gt;&lt;/w:rPr&gt;&lt;/m:ctrlPr&gt;&lt;/m:sSubPr&gt;&lt;m:e&gt;&lt;m:r&gt;&lt;w:rPr&gt;&lt;w:rFonts w:ascii=&quot;Cambria Math&quot; w:h-ansi=&quot;Cambria Math&quot;/&gt;&lt;wx:font wx:val=&quot;Cambria Math&quot;/&gt;&lt;w:i/&gt;&lt;w:sz w:val=&quot;18&quot;/&gt;&lt;w:sz-cs w:val=&quot;18&quot;/&gt;&lt;w:lang w:val=&quot;EN-US&quot;/&gt;&lt;/w:rPr&gt;&lt;m:t&gt;α&lt;/m:t&gt;&lt;/m:r&gt;&lt;/m:e&gt;&lt;m:sub&gt;&lt;m:r&gt;&lt;w:rPr&gt;&lt;w:rFonts w:ascii=&quot;Cambria Math&quot; w:h-ansi=&quot;Cambria Math&quot;/&gt;&lt;wx:font wx:val=&quot;Cambria Math&quot;/&gt;&lt;w:i/&gt;&lt;w:sz w:val=&quot;18&quot;/&gt;&lt;w:sz-cs w:val=&quot;18&quot;/&gt;&lt;w:lang w:val=&quot;EN-US&quot;/&gt;&lt;/w:rPr&gt;&lt;m:t&gt;k&lt;/m:t&gt;&lt;/m:r&gt;&lt;/m:sub&gt;&lt;/m:sSub&gt;&lt;m:r&gt;&lt;m:rPr&gt;&lt;m:sty m:val=&quot;p&quot;/&gt;&lt;/m:rPr&gt;&lt;w:rPr&gt;&lt;w:rFonts w:ascii=&quot;Cambria Math&quot; w:h-ansi=&quot;Cambria Math&quot;/&gt;&lt;wx:font wx:val=&quot;Cambria Math&quot;/&gt;&lt;w:sz w:val=&quot;18&quot;/&gt;&lt;w:sz-cs w:val=&quot;18&quot;/&gt;&lt;w:lang w:val=&quot;EN-US&quot;/&gt;&lt;/w:rPr&gt;&lt;m:t&gt;=&lt;/m:t&gt;&lt;/m:r&gt;&lt;m:sSub&gt;&lt;m:sSubPr&gt;&lt;m:ctrlPr&gt;&lt;w:rPr&gt;&lt;w:rFonts w:ascii=&quot;Cambria Math&quot; w:h-ansi=&quot;Cambria Math&quot;/&gt;&lt;wx:font wx:val=&quot;Cambria Math&quot;/&gt;&lt;w:sz w:val=&quot;18&quot;/&gt;&lt;w:sz-cs w:val=&quot;18&quot;/&gt;&lt;w:lang w:val=&quot;EN-US&quot;/&gt;&lt;/w:rPr&gt;&lt;/m:ctrlPr&gt;&lt;/m:sSubPr&gt;&lt;m:e&gt;&lt;m:r&gt;&lt;w:rPr&gt;&lt;w:rFonts w:ascii=&quot;Cambria Math&quot; w:h-ansi=&quot;Cambria Math&quot;/&gt;&lt;wx:font wx:val=&quot;Cambria Math&quot;/&gt;&lt;w:i/&gt;&lt;w:sz w:val=&quot;18&quot;/&gt;&lt;w:sz-cs w:val=&quot;18&quot;/&gt;&lt;w:lang w:val=&quot;EN-US&quot;/&gt;&lt;/w:rPr&gt;&lt;m:t&gt;α&lt;/m:t&gt;&lt;/m:r&gt;&lt;/m:e&gt;&lt;m:sub&gt;&lt;m:r&gt;&lt;w:rPr&gt;&lt;w:rFonts w:ascii=&quot;Cambria Math&quot; w:h-ansi=&quot;Cambria Math&quot;/&gt;&lt;wx:font wx:val=&quot;Cambria Math&quot;/&gt;&lt;w:i/&gt;&lt;w:sz w:val=&quot;18&quot;/&gt;&lt;w:sz-cs w:val=&quot;18&quot;/&gt;&lt;w:lang w:val=&quot;EN-US&quot;/&gt;&lt;/w:rPr&gt;&lt;m:t&gt;ε&lt;/m:t&gt;&lt;/m:r&gt;&lt;/m:sub&gt;&lt;/m:sSub&gt;&lt;m:r&gt;&lt;w:rPr&gt;&lt;w:rFonts w:ascii=&quot;Cambria Math&quot; w:h-ansi=&quot;Cambria Math&quot;/&gt;&lt;wx:font wx:val=&quot;Cambria Math&quot;/&gt;&lt;w:i/&gt;&lt;w:sz w:val=&quot;18&quot;/&gt;&lt;w:sz-cs w:val=&quot;18&quot;/&gt;&lt;w:lang w:val=&quot;EN-US&quot;/&gt;&lt;/w:rPr&gt;&lt;m:t&gt;≈1.393&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1" chromakey="#FFFFFF" o:title=""/>
                  <o:lock v:ext="edit" aspectratio="t"/>
                  <w10:wrap type="none"/>
                  <w10:anchorlock/>
                </v:shape>
              </w:pict>
            </w:r>
            <w:r>
              <w:rPr>
                <w:rFonts w:hint="eastAsia" w:ascii="微软雅黑" w:hAnsi="微软雅黑" w:eastAsia="微软雅黑"/>
                <w:sz w:val="18"/>
                <w:szCs w:val="18"/>
                <w:lang w:val="en-US"/>
              </w:rPr>
              <w:instrText xml:space="preserve"> </w:instrText>
            </w:r>
            <w:r>
              <w:rPr>
                <w:rFonts w:hint="eastAsia" w:ascii="微软雅黑" w:hAnsi="微软雅黑" w:eastAsia="微软雅黑"/>
                <w:sz w:val="18"/>
                <w:szCs w:val="18"/>
                <w:lang w:val="en-US"/>
              </w:rPr>
              <w:fldChar w:fldCharType="separate"/>
            </w:r>
            <w:r>
              <w:rPr>
                <w:rFonts w:hint="eastAsia"/>
                <w:position w:val="-9"/>
              </w:rPr>
              <w:pict>
                <v:shape id="_x0000_i1075" o:spt="75" type="#_x0000_t75" style="height:19.8pt;width:64.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0842&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E80842&quot; wsp:rsidRDefault=&quot;00E80842&quot; wsp:rsidP=&quot;00E80842&quot;&gt;&lt;m:oMathPara&gt;&lt;m:oMath&gt;&lt;m:sSub&gt;&lt;m:sSubPr&gt;&lt;m:ctrlPr&gt;&lt;w:rPr&gt;&lt;w:rFonts w:ascii=&quot;Cambria Math&quot; w:h-ansi=&quot;Cambria Math&quot;/&gt;&lt;wx:font wx:val=&quot;Cambria Math&quot;/&gt;&lt;w:sz w:val=&quot;18&quot;/&gt;&lt;w:sz-cs w:val=&quot;18&quot;/&gt;&lt;w:lang w:val=&quot;EN-US&quot;/&gt;&lt;/w:rPr&gt;&lt;/m:ctrlPr&gt;&lt;/m:sSubPr&gt;&lt;m:e&gt;&lt;m:r&gt;&lt;w:rPr&gt;&lt;w:rFonts w:ascii=&quot;Cambria Math&quot; w:h-ansi=&quot;Cambria Math&quot;/&gt;&lt;wx:font wx:val=&quot;Cambria Math&quot;/&gt;&lt;w:i/&gt;&lt;w:sz w:val=&quot;18&quot;/&gt;&lt;w:sz-cs w:val=&quot;18&quot;/&gt;&lt;w:lang w:val=&quot;EN-US&quot;/&gt;&lt;/w:rPr&gt;&lt;m:t&gt;α&lt;/m:t&gt;&lt;/m:r&gt;&lt;/m:e&gt;&lt;m:sub&gt;&lt;m:r&gt;&lt;w:rPr&gt;&lt;w:rFonts w:ascii=&quot;Cambria Math&quot; w:h-ansi=&quot;Cambria Math&quot;/&gt;&lt;wx:font wx:val=&quot;Cambria Math&quot;/&gt;&lt;w:i/&gt;&lt;w:sz w:val=&quot;18&quot;/&gt;&lt;w:sz-cs w:val=&quot;18&quot;/&gt;&lt;w:lang w:val=&quot;EN-US&quot;/&gt;&lt;/w:rPr&gt;&lt;m:t&gt;k&lt;/m:t&gt;&lt;/m:r&gt;&lt;/m:sub&gt;&lt;/m:sSub&gt;&lt;m:r&gt;&lt;m:rPr&gt;&lt;m:sty m:val=&quot;p&quot;/&gt;&lt;/m:rPr&gt;&lt;w:rPr&gt;&lt;w:rFonts w:ascii=&quot;Cambria Math&quot; w:h-ansi=&quot;Cambria Math&quot;/&gt;&lt;wx:font wx:val=&quot;Cambria Math&quot;/&gt;&lt;w:sz w:val=&quot;18&quot;/&gt;&lt;w:sz-cs w:val=&quot;18&quot;/&gt;&lt;w:lang w:val=&quot;EN-US&quot;/&gt;&lt;/w:rPr&gt;&lt;m:t&gt;=&lt;/m:t&gt;&lt;/m:r&gt;&lt;m:sSub&gt;&lt;m:sSubPr&gt;&lt;m:ctrlPr&gt;&lt;w:rPr&gt;&lt;w:rFonts w:ascii=&quot;Cambria Math&quot; w:h-ansi=&quot;Cambria Math&quot;/&gt;&lt;wx:font wx:val=&quot;Cambria Math&quot;/&gt;&lt;w:sz w:val=&quot;18&quot;/&gt;&lt;w:sz-cs w:val=&quot;18&quot;/&gt;&lt;w:lang w:val=&quot;EN-US&quot;/&gt;&lt;/w:rPr&gt;&lt;/m:ctrlPr&gt;&lt;/m:sSubPr&gt;&lt;m:e&gt;&lt;m:r&gt;&lt;w:rPr&gt;&lt;w:rFonts w:ascii=&quot;Cambria Math&quot; w:h-ansi=&quot;Cambria Math&quot;/&gt;&lt;wx:font wx:val=&quot;Cambria Math&quot;/&gt;&lt;w:i/&gt;&lt;w:sz w:val=&quot;18&quot;/&gt;&lt;w:sz-cs w:val=&quot;18&quot;/&gt;&lt;w:lang w:val=&quot;EN-US&quot;/&gt;&lt;/w:rPr&gt;&lt;m:t&gt;α&lt;/m:t&gt;&lt;/m:r&gt;&lt;/m:e&gt;&lt;m:sub&gt;&lt;m:r&gt;&lt;w:rPr&gt;&lt;w:rFonts w:ascii=&quot;Cambria Math&quot; w:h-ansi=&quot;Cambria Math&quot;/&gt;&lt;wx:font wx:val=&quot;Cambria Math&quot;/&gt;&lt;w:i/&gt;&lt;w:sz w:val=&quot;18&quot;/&gt;&lt;w:sz-cs w:val=&quot;18&quot;/&gt;&lt;w:lang w:val=&quot;EN-US&quot;/&gt;&lt;/w:rPr&gt;&lt;m:t&gt;ε&lt;/m:t&gt;&lt;/m:r&gt;&lt;/m:sub&gt;&lt;/m:sSub&gt;&lt;m:r&gt;&lt;w:rPr&gt;&lt;w:rFonts w:ascii=&quot;Cambria Math&quot; w:h-ansi=&quot;Cambria Math&quot;/&gt;&lt;wx:font wx:val=&quot;Cambria Math&quot;/&gt;&lt;w:i/&gt;&lt;w:sz w:val=&quot;18&quot;/&gt;&lt;w:sz-cs w:val=&quot;18&quot;/&gt;&lt;w:lang w:val=&quot;EN-US&quot;/&gt;&lt;/w:rPr&gt;&lt;m:t&gt;≈1.393&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1" chromakey="#FFFFFF" o:title=""/>
                  <o:lock v:ext="edit" aspectratio="t"/>
                  <w10:wrap type="none"/>
                  <w10:anchorlock/>
                </v:shape>
              </w:pict>
            </w:r>
            <w:r>
              <w:rPr>
                <w:rFonts w:hint="eastAsia" w:ascii="微软雅黑" w:hAnsi="微软雅黑" w:eastAsia="微软雅黑"/>
                <w:sz w:val="18"/>
                <w:szCs w:val="18"/>
                <w:lang w:val="en-US"/>
              </w:rPr>
              <w:fldChar w:fldCharType="end"/>
            </w:r>
          </w:p>
        </w:tc>
      </w:tr>
      <w:tr w14:paraId="4098452F">
        <w:tblPrEx>
          <w:tblCellMar>
            <w:top w:w="0" w:type="dxa"/>
            <w:left w:w="108" w:type="dxa"/>
            <w:bottom w:w="0" w:type="dxa"/>
            <w:right w:w="108" w:type="dxa"/>
          </w:tblCellMar>
        </w:tblPrEx>
        <w:tc>
          <w:tcPr>
            <w:tcW w:w="8438" w:type="dxa"/>
            <w:gridSpan w:val="4"/>
            <w:noWrap w:val="0"/>
            <w:vAlign w:val="center"/>
          </w:tcPr>
          <w:p w14:paraId="0571C685">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fldChar w:fldCharType="begin"/>
            </w:r>
            <w:r>
              <w:rPr>
                <w:rFonts w:hint="eastAsia" w:ascii="微软雅黑" w:hAnsi="微软雅黑" w:eastAsia="微软雅黑"/>
                <w:sz w:val="18"/>
                <w:szCs w:val="18"/>
                <w:lang w:val="en-US"/>
              </w:rPr>
              <w:instrText xml:space="preserve"> QUOTE </w:instrText>
            </w:r>
            <w:r>
              <w:rPr>
                <w:rFonts w:hint="eastAsia"/>
                <w:position w:val="-21"/>
              </w:rPr>
              <w:pict>
                <v:shape id="_x0000_i1076" o:spt="75" type="#_x0000_t75" style="height:31.2pt;width:87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A35B5&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4A35B5&quot; wsp:rsidRDefault=&quot;004A35B5&quot; wsp:rsidP=&quot;004A35B5&quot;&gt;&lt;m:oMathPara&gt;&lt;m:oMath&gt;&lt;m:sSub&gt;&lt;m:sSubPr&gt;&lt;m:ctrlPr&gt;&lt;w:rPr&gt;&lt;w:rFonts w:ascii=&quot;Cambria Math&quot; w:h-ansi=&quot;Cambria Math&quot;/&gt;&lt;wx:font wx:val=&quot;Cambria Math&quot;/&gt;&lt;w:sz w:val=&quot;20&quot;/&gt;&lt;w:sz-cs w:val=&quot;18&quot;/&gt;&lt;w:lang w:val=&quot;EN-US&quot;/&gt;&lt;/w:rPr&gt;&lt;/m:ctrlPr&gt;&lt;/m:sSubPr&gt;&lt;m:e&gt;&lt;m:r&gt;&lt;w:rPr&gt;&lt;w:rFonts w:ascii=&quot;Cambria Math&quot; w:h-ansi=&quot;Cambria Math&quot;/&gt;&lt;wx:font wx:val=&quot;Cambria Math&quot;/&gt;&lt;w:i/&gt;&lt;w:sz w:val=&quot;20&quot;/&gt;&lt;w:sz-cs w:val=&quot;18&quot;/&gt;&lt;w:lang w:val=&quot;EN-US&quot;/&gt;&lt;/w:rPr&gt;&lt;m:t&gt;R&lt;/m:t&gt;&lt;/m:r&gt;&lt;/m:e&gt;&lt;m:sub&gt;&lt;m:r&gt;&lt;w:rPr&gt;&lt;w:rFonts w:ascii=&quot;Cambria Math&quot; w:h-ansi=&quot;Cambria Math&quot;/&gt;&lt;wx:font wx:val=&quot;Cambria Math&quot;/&gt;&lt;w:i/&gt;&lt;w:sz w:val=&quot;20&quot;/&gt;&lt;w:sz-cs w:val=&quot;18&quot;/&gt;&lt;w:lang w:val=&quot;EN-US&quot;/&gt;&lt;/w:rPr&gt;&lt;m:t&gt;ε&lt;/m:t&gt;&lt;/m:r&gt;&lt;/m:sub&gt;&lt;/m:sSub&gt;&lt;m:r&gt;&lt;m:rPr&gt;&lt;m:sty m:val=&quot;p&quot;/&gt;&lt;/m:rPr&gt;&lt;w:rPr&gt;&lt;w:rFonts w:ascii=&quot;Cambria Math&quot; w:h-ansi=&quot;Cambria Math&quot;/&gt;&lt;wx:font wx:val=&quot;Cambria Math&quot;/&gt;&lt;w:sz w:val=&quot;20&quot;/&gt;&lt;w:sz-cs w:val=&quot;18&quot;/&gt;&lt;w:lang w:val=&quot;EN-US&quot;/&gt;&lt;/w:rPr&gt;&lt;m:t&gt;=&lt;/m:t&gt;&lt;/m:r&gt;&lt;m:f&gt;&lt;m:fPr&gt;&lt;m:ctrlPr&gt;&lt;w:rPr&gt;&lt;w:rFonts w:ascii=&quot;Cambria Math&quot; w:h-ansi=&quot;Cambria Math&quot;/&gt;&lt;wx:font wx:val=&quot;Cambria Math&quot;/&gt;&lt;w:sz w:val=&quot;20&quot;/&gt;&lt;w:sz-cs w:val=&quot;18&quot;/&gt;&lt;w:lang w:val=&quot;EN-US&quot;/&gt;&lt;/w:rPr&gt;&lt;/m:ctrlPr&gt;&lt;/m:fPr&gt;&lt;m:num&gt;&lt;m:sSub&gt;&lt;m:sSubPr&gt;&lt;m:ctrlPr&gt;&lt;w:rPr&gt;&lt;w:rFonts w:ascii=&quot;Cambria Math&quot; w:h-ansi=&quot;Cambria Math&quot;/&gt;&lt;wx:font wx:val=&quot;Cambria Math&quot;/&gt;&lt;w:i/&gt;&lt;w:sz w:val=&quot;20&quot;/&gt;&lt;w:sz-cs w:val=&quot;18&quot;/&gt;&lt;w:lang w:val=&quot;EN-US&quot;/&gt;&lt;/w:rPr&gt;&lt;/m:ctrlPr&gt;&lt;/m:sSubPr&gt;&lt;m:e&gt;&lt;m:r&gt;&lt;w:rPr&gt;&lt;w:rFonts w:ascii=&quot;Cambria Math&quot; w:h-ansi=&quot;Cambria Math&quot;/&gt;&lt;wx:font wx:val=&quot;Cambria Math&quot;/&gt;&lt;w:i/&gt;&lt;w:sz w:val=&quot;20&quot;/&gt;&lt;w:sz-cs w:val=&quot;18&quot;/&gt;&lt;w:lang w:val=&quot;EN-US&quot;/&gt;&lt;/w:rPr&gt;&lt;m:t&gt;C&lt;/m:t&gt;&lt;/m:r&gt;&lt;/m:e&gt;&lt;m:sub&gt;&lt;m:r&gt;&lt;w:rPr&gt;&lt;w:rFonts w:ascii=&quot;Cambria Math&quot; w:h-ansi=&quot;Cambria Math&quot;/&gt;&lt;wx:font wx:val=&quot;Cambria Math&quot;/&gt;&lt;w:i/&gt;&lt;w:sz w:val=&quot;20&quot;/&gt;&lt;w:sz-cs w:val=&quot;18&quot;/&gt;&lt;w:lang w:val=&quot;EN-US&quot;/&gt;&lt;/w:rPr&gt;&lt;m:t&gt;μ&lt;/m:t&gt;&lt;/m:r&gt;&lt;/m:sub&gt;&lt;/m:sSub&gt;&lt;m:r&gt;&lt;w:rPr&gt;&lt;w:rFonts w:ascii=&quot;Cambria Math&quot; w:h-ansi=&quot;Cambria Math&quot;/&gt;&lt;wx:font wx:val=&quot;Cambria Math&quot;/&gt;&lt;w:i/&gt;&lt;w:sz w:val=&quot;20&quot;/&gt;&lt;w:sz-cs w:val=&quot;18&quot;/&gt;&lt;w:lang w:val=&quot;EN-US&quot;/&gt;&lt;/w:rPr&gt;&lt;m:t&gt;ρ&lt;/m:t&gt;&lt;/m:r&gt;&lt;m:sSup&gt;&lt;m:sSupPr&gt;&lt;m:ctrlPr&gt;&lt;w:rPr&gt;&lt;w:rFonts w:ascii=&quot;Cambria Math&quot; w:h-ansi=&quot;Cambria Math&quot;/&gt;&lt;wx:font wx:val=&quot;Cambria Math&quot;/&gt;&lt;w:i/&gt;&lt;w:sz w:val=&quot;20&quot;/&gt;&lt;w:sz-cs w:val=&quot;18&quot;/&gt;&lt;w:lang w:val=&quot;EN-US&quot;/&gt;&lt;/w:rPr&gt;&lt;/m:ctrlPr&gt;&lt;/m:sSupPr&gt;&lt;m:e&gt;&lt;m:r&gt;&lt;w:rPr&gt;&lt;w:rFonts w:ascii=&quot;Cambria Math&quot; w:h-ansi=&quot;Cambria Math&quot;/&gt;&lt;wx:font wx:val=&quot;Cambria Math&quot;/&gt;&lt;w:i/&gt;&lt;w:sz w:val=&quot;20&quot;/&gt;&lt;w:sz-cs w:val=&quot;18&quot;/&gt;&lt;w:lang w:val=&quot;EN-US&quot;/&gt;&lt;/w:rPr&gt;&lt;m:t&gt;η&lt;/m:t&gt;&lt;/m:r&gt;&lt;/m:e&gt;&lt;m:sup&gt;&lt;m:r&gt;&lt;w:rPr&gt;&lt;w:rFonts w:ascii=&quot;Cambria Math&quot; w:h-ansi=&quot;Cambria Math&quot;/&gt;&lt;wx:font wx:val=&quot;Cambria Math&quot;/&gt;&lt;w:i/&gt;&lt;w:sz w:val=&quot;20&quot;/&gt;&lt;w:sz-cs w:val=&quot;18&quot;/&gt;&lt;w:lang w:val=&quot;EN-US&quot;/&gt;&lt;/w:rPr&gt;&lt;m:t&gt;3&lt;/m:t&gt;&lt;/m:r&gt;&lt;/m:sup&gt;&lt;/m:sSup&gt;&lt;m:r&gt;&lt;w:rPr&gt;&lt;w:rFonts w:ascii=&quot;Cambria Math&quot; w:h-ansi=&quot;Cambria Math&quot;/&gt;&lt;wx:font wx:val=&quot;Cambria Math&quot;/&gt;&lt;w:i/&gt;&lt;w:sz w:val=&quot;20&quot;/&gt;&lt;w:sz-cs w:val=&quot;18&quot;/&gt;&lt;w:lang w:val=&quot;EN-US&quot;/&gt;&lt;/w:rPr&gt;&lt;m:t&gt;(1-&lt;/m:t&gt;&lt;/m:r&gt;&lt;m:f&gt;&lt;m:fPr&gt;&lt;m:ctrlPr&gt;&lt;w:rPr&gt;&lt;w:rFonts w:ascii=&quot;Cambria Math&quot; w:h-ansi=&quot;Cambria Math&quot;/&gt;&lt;wx:font wx:val=&quot;Cambria Math&quot;/&gt;&lt;w:i/&gt;&lt;w:sz w:val=&quot;20&quot;/&gt;&lt;w:sz-cs w:val=&quot;18&quot;/&gt;&lt;w:lang w:val=&quot;EN-US&quot;/&gt;&lt;/w:rPr&gt;&lt;/m:ctrlPr&gt;&lt;/m:fPr&gt;&lt;m:num&gt;&lt;m:r&gt;&lt;w:rPr&gt;&lt;w:rFonts w:ascii=&quot;Cambria Math&quot; w:h-ansi=&quot;Cambria Math&quot;/&gt;&lt;wx:font wx:val=&quot;Cambria Math&quot;/&gt;&lt;w:i/&gt;&lt;w:sz w:val=&quot;20&quot;/&gt;&lt;w:sz-cs w:val=&quot;18&quot;/&gt;&lt;w:lang w:val=&quot;EN-US&quot;/&gt;&lt;/w:rPr&gt;&lt;m:t&gt;η&lt;/m:t&gt;&lt;/m:r&gt;&lt;/m:num&gt;&lt;m:den&gt;&lt;m:sSub&gt;&lt;m:sSubPr&gt;&lt;m:ctrlPr&gt;&lt;w:rPr&gt;&lt;w:rFonts w:ascii=&quot;Cambria Math&quot; w:h-ansi=&quot;Cambria Math&quot;/&gt;&lt;wx:font wx:val=&quot;Cambria Math&quot;/&gt;&lt;w:i/&gt;&lt;w:sz w:val=&quot;20&quot;/&gt;&lt;w:sz-cs w:val=&quot;18&quot;/&gt;&lt;w:lang w:val=&quot;EN-US&quot;/&gt;&lt;/w:rPr&gt;&lt;/m:ctrlPr&gt;&lt;/m:sSubPr&gt;&lt;m:e&gt;&lt;m:r&gt;&lt;w:rPr&gt;&lt;w:rFonts w:ascii=&quot;Cambria Math&quot; w:h-ansi=&quot;Cambria Math&quot;/&gt;&lt;wx:font wx:val=&quot;Cambria Math&quot;/&gt;&lt;w:i/&gt;&lt;w:sz w:val=&quot;20&quot;/&gt;&lt;w:sz-cs w:val=&quot;18&quot;/&gt;&lt;w:lang w:val=&quot;EN-US&quot;/&gt;&lt;/w:rPr&gt;&lt;m:t&gt;η&lt;/m:t&gt;&lt;/m:r&gt;&lt;/m:e&gt;&lt;m:sub&gt;&lt;m:r&gt;&lt;w:rPr&gt;&lt;w:rFonts w:ascii=&quot;Cambria Math&quot; w:h-ansi=&quot;Cambria Math&quot;/&gt;&lt;wx:font wx:val=&quot;Cambria Math&quot;/&gt;&lt;w:i/&gt;&lt;w:sz w:val=&quot;20&quot;/&gt;&lt;w:sz-cs w:val=&quot;18&quot;/&gt;&lt;w:lang w:val=&quot;EN-US&quot;/&gt;&lt;/w:rPr&gt;&lt;m:t&gt;0&lt;/m:t&gt;&lt;/m:r&gt;&lt;/m:sub&gt;&lt;/m:sSub&gt;&lt;/m:den&gt;&lt;/m:f&gt;&lt;m:r&gt;&lt;w:rPr&gt;&lt;w:rFonts w:ascii=&quot;Cambria Math&quot; w:h-ansi=&quot;Cambria Math&quot;/&gt;&lt;wx:font wx:val=&quot;Cambria Math&quot;/&gt;&lt;w:i/&gt;&lt;w:sz w:val=&quot;20&quot;/&gt;&lt;w:sz-cs w:val=&quot;18&quot;/&gt;&lt;w:lang w:val=&quot;EN-US&quot;/&gt;&lt;/w:rPr&gt;&lt;m:t&gt;)&lt;/m:t&gt;&lt;/m:r&gt;&lt;/m:num&gt;&lt;m:den&gt;&lt;m:r&gt;&lt;w:rPr&gt;&lt;w:rFonts w:ascii=&quot;Cambria Math&quot; w:h-ansi=&quot;Cambria Math&quot;/&gt;&lt;wx:font wx:val=&quot;Cambria Math&quot;/&gt;&lt;w:i/&gt;&lt;w:sz w:val=&quot;20&quot;/&gt;&lt;w:sz-cs w:val=&quot;18&quot;/&gt;&lt;w:lang w:val=&quot;EN-US&quot;/&gt;&lt;/w:rPr&gt;&lt;m:t&gt;(1+β&lt;/m:t&gt;&lt;/m:r&gt;&lt;m:sSup&gt;&lt;m:sSupPr&gt;&lt;m:ctrlPr&gt;&lt;w:rPr&gt;&lt;w:rFonts w:ascii=&quot;Cambria Math&quot; w:h-ansi=&quot;Cambria Math&quot;/&gt;&lt;wx:font wx:val=&quot;Cambria Math&quot;/&gt;&lt;w:i/&gt;&lt;w:sz w:val=&quot;20&quot;/&gt;&lt;w:sz-cs w:val=&quot;18&quot;/&gt;&lt;w:lang w:val=&quot;EN-US&quot;/&gt;&lt;/w:rPr&gt;&lt;/m:ctrlPr&gt;&lt;/m:sSupPr&gt;&lt;m:e&gt;&lt;m:r&gt;&lt;w:rPr&gt;&lt;w:rFonts w:ascii=&quot;Cambria Math&quot; w:h-ansi=&quot;Cambria Math&quot;/&gt;&lt;wx:font wx:val=&quot;Cambria Math&quot;/&gt;&lt;w:i/&gt;&lt;w:sz w:val=&quot;20&quot;/&gt;&lt;w:sz-cs w:val=&quot;18&quot;/&gt;&lt;w:lang w:val=&quot;EN-US&quot;/&gt;&lt;/w:rPr&gt;&lt;m:t&gt;η&lt;/m:t&gt;&lt;/m:r&gt;&lt;/m:e&gt;&lt;m:sup&gt;&lt;m:r&gt;&lt;w:rPr&gt;&lt;w:rFonts w:ascii=&quot;Cambria Math&quot; w:h-ansi=&quot;Cambria Math&quot;/&gt;&lt;wx:font wx:val=&quot;Cambria Math&quot;/&gt;&lt;w:i/&gt;&lt;w:sz w:val=&quot;20&quot;/&gt;&lt;w:sz-cs w:val=&quot;18&quot;/&gt;&lt;w:lang w:val=&quot;EN-US&quot;/&gt;&lt;/w:rPr&gt;&lt;m:t&gt;3&lt;/m:t&gt;&lt;/m:r&gt;&lt;/m:sup&gt;&lt;/m:sSup&gt;&lt;m:r&gt;&lt;w:rPr&gt;&lt;w:rFonts w:ascii=&quot;Cambria Math&quot; w:h-ansi=&quot;Cambria Math&quot;/&gt;&lt;wx:font wx:val=&quot;Cambria Math&quot;/&gt;&lt;w:i/&gt;&lt;w:sz w:val=&quot;20&quot;/&gt;&lt;w:sz-cs w:val=&quot;18&quot;/&gt;&lt;w:lang w:val=&quot;EN-US&quot;/&gt;&lt;/w:rPr&gt;&lt;m:t&gt;)&lt;/m:t&gt;&lt;/m:r&gt;&lt;/m:den&gt;&lt;/m:f&gt;&lt;m:r&gt;&lt;w:rPr&gt;&lt;w:rFonts w:ascii=&quot;Cambria Math&quot; w:h-ansi=&quot;Cambria Math&quot;/&gt;&lt;wx:font wx:val=&quot;Cambria Math&quot;/&gt;&lt;w:i/&gt;&lt;w:sz w:val=&quot;20&quot;/&gt;&lt;w:sz-cs w:val=&quot;18&quot;/&gt;&lt;w:lang w:val=&quot;EN-US&quot;/&gt;&lt;/w:rPr&gt;&lt;m:t&gt;×&lt;/m:t&gt;&lt;/m:r&gt;&lt;m:f&gt;&lt;m:fPr&gt;&lt;m:ctrlPr&gt;&lt;w:rPr&gt;&lt;w:rFonts w:ascii=&quot;Cambria Math&quot; w:h-ansi=&quot;Cambria Math&quot;/&gt;&lt;wx:font wx:val=&quot;Cambria Math&quot;/&gt;&lt;w:i/&gt;&lt;w:sz w:val=&quot;20&quot;/&gt;&lt;w:sz-cs w:val=&quot;18&quot;/&gt;&lt;w:lang w:val=&quot;EN-US&quot;/&gt;&lt;/w:rPr&gt;&lt;/m:ctrlPr&gt;&lt;/m:fPr&gt;&lt;m:num&gt;&lt;m:sSup&gt;&lt;m:sSupPr&gt;&lt;m:ctrlPr&gt;&lt;w:rPr&gt;&lt;w:rFonts w:ascii=&quot;Cambria Math&quot; w:h-ansi=&quot;Cambria Math&quot;/&gt;&lt;wx:font wx:val=&quot;Cambria Math&quot;/&gt;&lt;w:i/&gt;&lt;w:sz w:val=&quot;20&quot;/&gt;&lt;w:sz-cs w:val=&quot;18&quot;/&gt;&lt;w:lang w:val=&quot;EN-US&quot;/&gt;&lt;/w:rPr&gt;&lt;/m:ctrlPr&gt;&lt;/m:sSupPr&gt;&lt;m:e&gt;&lt;m:r&gt;&lt;w:rPr&gt;&lt;w:rFonts w:ascii=&quot;Cambria Math&quot; w:h-ansi=&quot;Cambria Math&quot;/&gt;&lt;wx:font wx:val=&quot;Cambria Math&quot;/&gt;&lt;w:i/&gt;&lt;w:sz w:val=&quot;20&quot;/&gt;&lt;w:sz-cs w:val=&quot;18&quot;/&gt;&lt;w:lang w:val=&quot;EN-US&quot;/&gt;&lt;/w:rPr&gt;&lt;m:t&gt;ε&lt;/m:t&gt;&lt;/m:r&gt;&lt;/m:e&gt;&lt;m:sup&gt;&lt;m:r&gt;&lt;w:rPr&gt;&lt;w:rFonts w:ascii=&quot;Cambria Math&quot; w:h-ansi=&quot;Cambria Math&quot;/&gt;&lt;wx:font wx:val=&quot;Cambria Math&quot;/&gt;&lt;w:i/&gt;&lt;w:sz w:val=&quot;20&quot;/&gt;&lt;w:sz-cs w:val=&quot;18&quot;/&gt;&lt;w:lang w:val=&quot;EN-US&quot;/&gt;&lt;/w:rPr&gt;&lt;m:t&gt;2&lt;/m:t&gt;&lt;/m:r&gt;&lt;/m:sup&gt;&lt;/m:sSup&gt;&lt;/m:num&gt;&lt;m:den&gt;&lt;m:r&gt;&lt;w:rPr&gt;&lt;w:rFonts w:ascii=&quot;Cambria Math&quot; w:h-ansi=&quot;Cambria Math&quot; w:hint=&quot;fareast&quot;/&gt;&lt;wx:font wx:val=&quot;Cambria Math&quot;/&gt;&lt;w:i/&gt;&lt;w:sz w:val=&quot;20&quot;/&gt;&lt;w:sz-cs w:val=&quot;18&quot;/&gt;&lt;w:lang w:val=&quot;EN-US&quot;/&gt;&lt;/w:rPr&gt;&lt;m:t&gt;k&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2" chromakey="#FFFFFF" o:title=""/>
                  <o:lock v:ext="edit" aspectratio="t"/>
                  <w10:wrap type="none"/>
                  <w10:anchorlock/>
                </v:shape>
              </w:pict>
            </w:r>
            <w:r>
              <w:rPr>
                <w:rFonts w:hint="eastAsia" w:ascii="微软雅黑" w:hAnsi="微软雅黑" w:eastAsia="微软雅黑"/>
                <w:sz w:val="18"/>
                <w:szCs w:val="18"/>
                <w:lang w:val="en-US"/>
              </w:rPr>
              <w:instrText xml:space="preserve"> </w:instrText>
            </w:r>
            <w:r>
              <w:rPr>
                <w:rFonts w:hint="eastAsia" w:ascii="微软雅黑" w:hAnsi="微软雅黑" w:eastAsia="微软雅黑"/>
                <w:sz w:val="18"/>
                <w:szCs w:val="18"/>
                <w:lang w:val="en-US"/>
              </w:rPr>
              <w:fldChar w:fldCharType="separate"/>
            </w:r>
            <w:r>
              <w:rPr>
                <w:rFonts w:hint="eastAsia"/>
                <w:position w:val="-21"/>
              </w:rPr>
              <w:pict>
                <v:shape id="_x0000_i1077" o:spt="75" type="#_x0000_t75" style="height:31.2pt;width:87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A35B5&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4A35B5&quot; wsp:rsidRDefault=&quot;004A35B5&quot; wsp:rsidP=&quot;004A35B5&quot;&gt;&lt;m:oMathPara&gt;&lt;m:oMath&gt;&lt;m:sSub&gt;&lt;m:sSubPr&gt;&lt;m:ctrlPr&gt;&lt;w:rPr&gt;&lt;w:rFonts w:ascii=&quot;Cambria Math&quot; w:h-ansi=&quot;Cambria Math&quot;/&gt;&lt;wx:font wx:val=&quot;Cambria Math&quot;/&gt;&lt;w:sz w:val=&quot;20&quot;/&gt;&lt;w:sz-cs w:val=&quot;18&quot;/&gt;&lt;w:lang w:val=&quot;EN-US&quot;/&gt;&lt;/w:rPr&gt;&lt;/m:ctrlPr&gt;&lt;/m:sSubPr&gt;&lt;m:e&gt;&lt;m:r&gt;&lt;w:rPr&gt;&lt;w:rFonts w:ascii=&quot;Cambria Math&quot; w:h-ansi=&quot;Cambria Math&quot;/&gt;&lt;wx:font wx:val=&quot;Cambria Math&quot;/&gt;&lt;w:i/&gt;&lt;w:sz w:val=&quot;20&quot;/&gt;&lt;w:sz-cs w:val=&quot;18&quot;/&gt;&lt;w:lang w:val=&quot;EN-US&quot;/&gt;&lt;/w:rPr&gt;&lt;m:t&gt;R&lt;/m:t&gt;&lt;/m:r&gt;&lt;/m:e&gt;&lt;m:sub&gt;&lt;m:r&gt;&lt;w:rPr&gt;&lt;w:rFonts w:ascii=&quot;Cambria Math&quot; w:h-ansi=&quot;Cambria Math&quot;/&gt;&lt;wx:font wx:val=&quot;Cambria Math&quot;/&gt;&lt;w:i/&gt;&lt;w:sz w:val=&quot;20&quot;/&gt;&lt;w:sz-cs w:val=&quot;18&quot;/&gt;&lt;w:lang w:val=&quot;EN-US&quot;/&gt;&lt;/w:rPr&gt;&lt;m:t&gt;ε&lt;/m:t&gt;&lt;/m:r&gt;&lt;/m:sub&gt;&lt;/m:sSub&gt;&lt;m:r&gt;&lt;m:rPr&gt;&lt;m:sty m:val=&quot;p&quot;/&gt;&lt;/m:rPr&gt;&lt;w:rPr&gt;&lt;w:rFonts w:ascii=&quot;Cambria Math&quot; w:h-ansi=&quot;Cambria Math&quot;/&gt;&lt;wx:font wx:val=&quot;Cambria Math&quot;/&gt;&lt;w:sz w:val=&quot;20&quot;/&gt;&lt;w:sz-cs w:val=&quot;18&quot;/&gt;&lt;w:lang w:val=&quot;EN-US&quot;/&gt;&lt;/w:rPr&gt;&lt;m:t&gt;=&lt;/m:t&gt;&lt;/m:r&gt;&lt;m:f&gt;&lt;m:fPr&gt;&lt;m:ctrlPr&gt;&lt;w:rPr&gt;&lt;w:rFonts w:ascii=&quot;Cambria Math&quot; w:h-ansi=&quot;Cambria Math&quot;/&gt;&lt;wx:font wx:val=&quot;Cambria Math&quot;/&gt;&lt;w:sz w:val=&quot;20&quot;/&gt;&lt;w:sz-cs w:val=&quot;18&quot;/&gt;&lt;w:lang w:val=&quot;EN-US&quot;/&gt;&lt;/w:rPr&gt;&lt;/m:ctrlPr&gt;&lt;/m:fPr&gt;&lt;m:num&gt;&lt;m:sSub&gt;&lt;m:sSubPr&gt;&lt;m:ctrlPr&gt;&lt;w:rPr&gt;&lt;w:rFonts w:ascii=&quot;Cambria Math&quot; w:h-ansi=&quot;Cambria Math&quot;/&gt;&lt;wx:font wx:val=&quot;Cambria Math&quot;/&gt;&lt;w:i/&gt;&lt;w:sz w:val=&quot;20&quot;/&gt;&lt;w:sz-cs w:val=&quot;18&quot;/&gt;&lt;w:lang w:val=&quot;EN-US&quot;/&gt;&lt;/w:rPr&gt;&lt;/m:ctrlPr&gt;&lt;/m:sSubPr&gt;&lt;m:e&gt;&lt;m:r&gt;&lt;w:rPr&gt;&lt;w:rFonts w:ascii=&quot;Cambria Math&quot; w:h-ansi=&quot;Cambria Math&quot;/&gt;&lt;wx:font wx:val=&quot;Cambria Math&quot;/&gt;&lt;w:i/&gt;&lt;w:sz w:val=&quot;20&quot;/&gt;&lt;w:sz-cs w:val=&quot;18&quot;/&gt;&lt;w:lang w:val=&quot;EN-US&quot;/&gt;&lt;/w:rPr&gt;&lt;m:t&gt;C&lt;/m:t&gt;&lt;/m:r&gt;&lt;/m:e&gt;&lt;m:sub&gt;&lt;m:r&gt;&lt;w:rPr&gt;&lt;w:rFonts w:ascii=&quot;Cambria Math&quot; w:h-ansi=&quot;Cambria Math&quot;/&gt;&lt;wx:font wx:val=&quot;Cambria Math&quot;/&gt;&lt;w:i/&gt;&lt;w:sz w:val=&quot;20&quot;/&gt;&lt;w:sz-cs w:val=&quot;18&quot;/&gt;&lt;w:lang w:val=&quot;EN-US&quot;/&gt;&lt;/w:rPr&gt;&lt;m:t&gt;μ&lt;/m:t&gt;&lt;/m:r&gt;&lt;/m:sub&gt;&lt;/m:sSub&gt;&lt;m:r&gt;&lt;w:rPr&gt;&lt;w:rFonts w:ascii=&quot;Cambria Math&quot; w:h-ansi=&quot;Cambria Math&quot;/&gt;&lt;wx:font wx:val=&quot;Cambria Math&quot;/&gt;&lt;w:i/&gt;&lt;w:sz w:val=&quot;20&quot;/&gt;&lt;w:sz-cs w:val=&quot;18&quot;/&gt;&lt;w:lang w:val=&quot;EN-US&quot;/&gt;&lt;/w:rPr&gt;&lt;m:t&gt;ρ&lt;/m:t&gt;&lt;/m:r&gt;&lt;m:sSup&gt;&lt;m:sSupPr&gt;&lt;m:ctrlPr&gt;&lt;w:rPr&gt;&lt;w:rFonts w:ascii=&quot;Cambria Math&quot; w:h-ansi=&quot;Cambria Math&quot;/&gt;&lt;wx:font wx:val=&quot;Cambria Math&quot;/&gt;&lt;w:i/&gt;&lt;w:sz w:val=&quot;20&quot;/&gt;&lt;w:sz-cs w:val=&quot;18&quot;/&gt;&lt;w:lang w:val=&quot;EN-US&quot;/&gt;&lt;/w:rPr&gt;&lt;/m:ctrlPr&gt;&lt;/m:sSupPr&gt;&lt;m:e&gt;&lt;m:r&gt;&lt;w:rPr&gt;&lt;w:rFonts w:ascii=&quot;Cambria Math&quot; w:h-ansi=&quot;Cambria Math&quot;/&gt;&lt;wx:font wx:val=&quot;Cambria Math&quot;/&gt;&lt;w:i/&gt;&lt;w:sz w:val=&quot;20&quot;/&gt;&lt;w:sz-cs w:val=&quot;18&quot;/&gt;&lt;w:lang w:val=&quot;EN-US&quot;/&gt;&lt;/w:rPr&gt;&lt;m:t&gt;η&lt;/m:t&gt;&lt;/m:r&gt;&lt;/m:e&gt;&lt;m:sup&gt;&lt;m:r&gt;&lt;w:rPr&gt;&lt;w:rFonts w:ascii=&quot;Cambria Math&quot; w:h-ansi=&quot;Cambria Math&quot;/&gt;&lt;wx:font wx:val=&quot;Cambria Math&quot;/&gt;&lt;w:i/&gt;&lt;w:sz w:val=&quot;20&quot;/&gt;&lt;w:sz-cs w:val=&quot;18&quot;/&gt;&lt;w:lang w:val=&quot;EN-US&quot;/&gt;&lt;/w:rPr&gt;&lt;m:t&gt;3&lt;/m:t&gt;&lt;/m:r&gt;&lt;/m:sup&gt;&lt;/m:sSup&gt;&lt;m:r&gt;&lt;w:rPr&gt;&lt;w:rFonts w:ascii=&quot;Cambria Math&quot; w:h-ansi=&quot;Cambria Math&quot;/&gt;&lt;wx:font wx:val=&quot;Cambria Math&quot;/&gt;&lt;w:i/&gt;&lt;w:sz w:val=&quot;20&quot;/&gt;&lt;w:sz-cs w:val=&quot;18&quot;/&gt;&lt;w:lang w:val=&quot;EN-US&quot;/&gt;&lt;/w:rPr&gt;&lt;m:t&gt;(1-&lt;/m:t&gt;&lt;/m:r&gt;&lt;m:f&gt;&lt;m:fPr&gt;&lt;m:ctrlPr&gt;&lt;w:rPr&gt;&lt;w:rFonts w:ascii=&quot;Cambria Math&quot; w:h-ansi=&quot;Cambria Math&quot;/&gt;&lt;wx:font wx:val=&quot;Cambria Math&quot;/&gt;&lt;w:i/&gt;&lt;w:sz w:val=&quot;20&quot;/&gt;&lt;w:sz-cs w:val=&quot;18&quot;/&gt;&lt;w:lang w:val=&quot;EN-US&quot;/&gt;&lt;/w:rPr&gt;&lt;/m:ctrlPr&gt;&lt;/m:fPr&gt;&lt;m:num&gt;&lt;m:r&gt;&lt;w:rPr&gt;&lt;w:rFonts w:ascii=&quot;Cambria Math&quot; w:h-ansi=&quot;Cambria Math&quot;/&gt;&lt;wx:font wx:val=&quot;Cambria Math&quot;/&gt;&lt;w:i/&gt;&lt;w:sz w:val=&quot;20&quot;/&gt;&lt;w:sz-cs w:val=&quot;18&quot;/&gt;&lt;w:lang w:val=&quot;EN-US&quot;/&gt;&lt;/w:rPr&gt;&lt;m:t&gt;η&lt;/m:t&gt;&lt;/m:r&gt;&lt;/m:num&gt;&lt;m:den&gt;&lt;m:sSub&gt;&lt;m:sSubPr&gt;&lt;m:ctrlPr&gt;&lt;w:rPr&gt;&lt;w:rFonts w:ascii=&quot;Cambria Math&quot; w:h-ansi=&quot;Cambria Math&quot;/&gt;&lt;wx:font wx:val=&quot;Cambria Math&quot;/&gt;&lt;w:i/&gt;&lt;w:sz w:val=&quot;20&quot;/&gt;&lt;w:sz-cs w:val=&quot;18&quot;/&gt;&lt;w:lang w:val=&quot;EN-US&quot;/&gt;&lt;/w:rPr&gt;&lt;/m:ctrlPr&gt;&lt;/m:sSubPr&gt;&lt;m:e&gt;&lt;m:r&gt;&lt;w:rPr&gt;&lt;w:rFonts w:ascii=&quot;Cambria Math&quot; w:h-ansi=&quot;Cambria Math&quot;/&gt;&lt;wx:font wx:val=&quot;Cambria Math&quot;/&gt;&lt;w:i/&gt;&lt;w:sz w:val=&quot;20&quot;/&gt;&lt;w:sz-cs w:val=&quot;18&quot;/&gt;&lt;w:lang w:val=&quot;EN-US&quot;/&gt;&lt;/w:rPr&gt;&lt;m:t&gt;η&lt;/m:t&gt;&lt;/m:r&gt;&lt;/m:e&gt;&lt;m:sub&gt;&lt;m:r&gt;&lt;w:rPr&gt;&lt;w:rFonts w:ascii=&quot;Cambria Math&quot; w:h-ansi=&quot;Cambria Math&quot;/&gt;&lt;wx:font wx:val=&quot;Cambria Math&quot;/&gt;&lt;w:i/&gt;&lt;w:sz w:val=&quot;20&quot;/&gt;&lt;w:sz-cs w:val=&quot;18&quot;/&gt;&lt;w:lang w:val=&quot;EN-US&quot;/&gt;&lt;/w:rPr&gt;&lt;m:t&gt;0&lt;/m:t&gt;&lt;/m:r&gt;&lt;/m:sub&gt;&lt;/m:sSub&gt;&lt;/m:den&gt;&lt;/m:f&gt;&lt;m:r&gt;&lt;w:rPr&gt;&lt;w:rFonts w:ascii=&quot;Cambria Math&quot; w:h-ansi=&quot;Cambria Math&quot;/&gt;&lt;wx:font wx:val=&quot;Cambria Math&quot;/&gt;&lt;w:i/&gt;&lt;w:sz w:val=&quot;20&quot;/&gt;&lt;w:sz-cs w:val=&quot;18&quot;/&gt;&lt;w:lang w:val=&quot;EN-US&quot;/&gt;&lt;/w:rPr&gt;&lt;m:t&gt;)&lt;/m:t&gt;&lt;/m:r&gt;&lt;/m:num&gt;&lt;m:den&gt;&lt;m:r&gt;&lt;w:rPr&gt;&lt;w:rFonts w:ascii=&quot;Cambria Math&quot; w:h-ansi=&quot;Cambria Math&quot;/&gt;&lt;wx:font wx:val=&quot;Cambria Math&quot;/&gt;&lt;w:i/&gt;&lt;w:sz w:val=&quot;20&quot;/&gt;&lt;w:sz-cs w:val=&quot;18&quot;/&gt;&lt;w:lang w:val=&quot;EN-US&quot;/&gt;&lt;/w:rPr&gt;&lt;m:t&gt;(1+β&lt;/m:t&gt;&lt;/m:r&gt;&lt;m:sSup&gt;&lt;m:sSupPr&gt;&lt;m:ctrlPr&gt;&lt;w:rPr&gt;&lt;w:rFonts w:ascii=&quot;Cambria Math&quot; w:h-ansi=&quot;Cambria Math&quot;/&gt;&lt;wx:font wx:val=&quot;Cambria Math&quot;/&gt;&lt;w:i/&gt;&lt;w:sz w:val=&quot;20&quot;/&gt;&lt;w:sz-cs w:val=&quot;18&quot;/&gt;&lt;w:lang w:val=&quot;EN-US&quot;/&gt;&lt;/w:rPr&gt;&lt;/m:ctrlPr&gt;&lt;/m:sSupPr&gt;&lt;m:e&gt;&lt;m:r&gt;&lt;w:rPr&gt;&lt;w:rFonts w:ascii=&quot;Cambria Math&quot; w:h-ansi=&quot;Cambria Math&quot;/&gt;&lt;wx:font wx:val=&quot;Cambria Math&quot;/&gt;&lt;w:i/&gt;&lt;w:sz w:val=&quot;20&quot;/&gt;&lt;w:sz-cs w:val=&quot;18&quot;/&gt;&lt;w:lang w:val=&quot;EN-US&quot;/&gt;&lt;/w:rPr&gt;&lt;m:t&gt;η&lt;/m:t&gt;&lt;/m:r&gt;&lt;/m:e&gt;&lt;m:sup&gt;&lt;m:r&gt;&lt;w:rPr&gt;&lt;w:rFonts w:ascii=&quot;Cambria Math&quot; w:h-ansi=&quot;Cambria Math&quot;/&gt;&lt;wx:font wx:val=&quot;Cambria Math&quot;/&gt;&lt;w:i/&gt;&lt;w:sz w:val=&quot;20&quot;/&gt;&lt;w:sz-cs w:val=&quot;18&quot;/&gt;&lt;w:lang w:val=&quot;EN-US&quot;/&gt;&lt;/w:rPr&gt;&lt;m:t&gt;3&lt;/m:t&gt;&lt;/m:r&gt;&lt;/m:sup&gt;&lt;/m:sSup&gt;&lt;m:r&gt;&lt;w:rPr&gt;&lt;w:rFonts w:ascii=&quot;Cambria Math&quot; w:h-ansi=&quot;Cambria Math&quot;/&gt;&lt;wx:font wx:val=&quot;Cambria Math&quot;/&gt;&lt;w:i/&gt;&lt;w:sz w:val=&quot;20&quot;/&gt;&lt;w:sz-cs w:val=&quot;18&quot;/&gt;&lt;w:lang w:val=&quot;EN-US&quot;/&gt;&lt;/w:rPr&gt;&lt;m:t&gt;)&lt;/m:t&gt;&lt;/m:r&gt;&lt;/m:den&gt;&lt;/m:f&gt;&lt;m:r&gt;&lt;w:rPr&gt;&lt;w:rFonts w:ascii=&quot;Cambria Math&quot; w:h-ansi=&quot;Cambria Math&quot;/&gt;&lt;wx:font wx:val=&quot;Cambria Math&quot;/&gt;&lt;w:i/&gt;&lt;w:sz w:val=&quot;20&quot;/&gt;&lt;w:sz-cs w:val=&quot;18&quot;/&gt;&lt;w:lang w:val=&quot;EN-US&quot;/&gt;&lt;/w:rPr&gt;&lt;m:t&gt;×&lt;/m:t&gt;&lt;/m:r&gt;&lt;m:f&gt;&lt;m:fPr&gt;&lt;m:ctrlPr&gt;&lt;w:rPr&gt;&lt;w:rFonts w:ascii=&quot;Cambria Math&quot; w:h-ansi=&quot;Cambria Math&quot;/&gt;&lt;wx:font wx:val=&quot;Cambria Math&quot;/&gt;&lt;w:i/&gt;&lt;w:sz w:val=&quot;20&quot;/&gt;&lt;w:sz-cs w:val=&quot;18&quot;/&gt;&lt;w:lang w:val=&quot;EN-US&quot;/&gt;&lt;/w:rPr&gt;&lt;/m:ctrlPr&gt;&lt;/m:fPr&gt;&lt;m:num&gt;&lt;m:sSup&gt;&lt;m:sSupPr&gt;&lt;m:ctrlPr&gt;&lt;w:rPr&gt;&lt;w:rFonts w:ascii=&quot;Cambria Math&quot; w:h-ansi=&quot;Cambria Math&quot;/&gt;&lt;wx:font wx:val=&quot;Cambria Math&quot;/&gt;&lt;w:i/&gt;&lt;w:sz w:val=&quot;20&quot;/&gt;&lt;w:sz-cs w:val=&quot;18&quot;/&gt;&lt;w:lang w:val=&quot;EN-US&quot;/&gt;&lt;/w:rPr&gt;&lt;/m:ctrlPr&gt;&lt;/m:sSupPr&gt;&lt;m:e&gt;&lt;m:r&gt;&lt;w:rPr&gt;&lt;w:rFonts w:ascii=&quot;Cambria Math&quot; w:h-ansi=&quot;Cambria Math&quot;/&gt;&lt;wx:font wx:val=&quot;Cambria Math&quot;/&gt;&lt;w:i/&gt;&lt;w:sz w:val=&quot;20&quot;/&gt;&lt;w:sz-cs w:val=&quot;18&quot;/&gt;&lt;w:lang w:val=&quot;EN-US&quot;/&gt;&lt;/w:rPr&gt;&lt;m:t&gt;ε&lt;/m:t&gt;&lt;/m:r&gt;&lt;/m:e&gt;&lt;m:sup&gt;&lt;m:r&gt;&lt;w:rPr&gt;&lt;w:rFonts w:ascii=&quot;Cambria Math&quot; w:h-ansi=&quot;Cambria Math&quot;/&gt;&lt;wx:font wx:val=&quot;Cambria Math&quot;/&gt;&lt;w:i/&gt;&lt;w:sz w:val=&quot;20&quot;/&gt;&lt;w:sz-cs w:val=&quot;18&quot;/&gt;&lt;w:lang w:val=&quot;EN-US&quot;/&gt;&lt;/w:rPr&gt;&lt;m:t&gt;2&lt;/m:t&gt;&lt;/m:r&gt;&lt;/m:sup&gt;&lt;/m:sSup&gt;&lt;/m:num&gt;&lt;m:den&gt;&lt;m:r&gt;&lt;w:rPr&gt;&lt;w:rFonts w:ascii=&quot;Cambria Math&quot; w:h-ansi=&quot;Cambria Math&quot; w:hint=&quot;fareast&quot;/&gt;&lt;wx:font wx:val=&quot;Cambria Math&quot;/&gt;&lt;w:i/&gt;&lt;w:sz w:val=&quot;20&quot;/&gt;&lt;w:sz-cs w:val=&quot;18&quot;/&gt;&lt;w:lang w:val=&quot;EN-US&quot;/&gt;&lt;/w:rPr&gt;&lt;m:t&gt;k&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2" chromakey="#FFFFFF" o:title=""/>
                  <o:lock v:ext="edit" aspectratio="t"/>
                  <w10:wrap type="none"/>
                  <w10:anchorlock/>
                </v:shape>
              </w:pict>
            </w:r>
            <w:r>
              <w:rPr>
                <w:rFonts w:hint="eastAsia" w:ascii="微软雅黑" w:hAnsi="微软雅黑" w:eastAsia="微软雅黑"/>
                <w:sz w:val="18"/>
                <w:szCs w:val="18"/>
                <w:lang w:val="en-US"/>
              </w:rPr>
              <w:fldChar w:fldCharType="end"/>
            </w:r>
            <w:r>
              <w:rPr>
                <w:rFonts w:hint="eastAsia" w:ascii="微软雅黑" w:hAnsi="微软雅黑" w:eastAsia="微软雅黑"/>
                <w:sz w:val="18"/>
                <w:szCs w:val="18"/>
                <w:lang w:val="en-US"/>
              </w:rPr>
              <w:t>，其中</w:t>
            </w:r>
            <w:r>
              <w:rPr>
                <w:rFonts w:hint="eastAsia" w:ascii="微软雅黑" w:hAnsi="微软雅黑" w:eastAsia="微软雅黑"/>
                <w:sz w:val="18"/>
                <w:szCs w:val="18"/>
                <w:lang w:val="en-US"/>
              </w:rPr>
              <w:fldChar w:fldCharType="begin"/>
            </w:r>
            <w:r>
              <w:rPr>
                <w:rFonts w:hint="eastAsia" w:ascii="微软雅黑" w:hAnsi="微软雅黑" w:eastAsia="微软雅黑"/>
                <w:sz w:val="18"/>
                <w:szCs w:val="18"/>
                <w:lang w:val="en-US"/>
              </w:rPr>
              <w:instrText xml:space="preserve"> QUOTE </w:instrText>
            </w:r>
            <w:r>
              <w:rPr>
                <w:rFonts w:hint="eastAsia"/>
                <w:position w:val="-24"/>
              </w:rPr>
              <w:pict>
                <v:shape id="_x0000_i1078" o:spt="75" type="#_x0000_t75" style="height:31.2pt;width:27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03E&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4F203E&quot; wsp:rsidRDefault=&quot;004F203E&quot; wsp:rsidP=&quot;004F203E&quot;&gt;&lt;m:oMathPara&gt;&lt;m:oMath&gt;&lt;m:r&gt;&lt;m:rPr&gt;&lt;m:sty m:val=&quot;p&quot;/&gt;&lt;/m:rPr&gt;&lt;w:rPr&gt;&lt;w:rFonts w:ascii=&quot;Cambria Math&quot; w:h-ansi=&quot;Cambria Math&quot;/&gt;&lt;wx:font wx:val=&quot;Cambria Math&quot;/&gt;&lt;w:sz w:val=&quot;20&quot;/&gt;&lt;w:sz-cs w:val=&quot;18&quot;/&gt;&lt;w:lang w:val=&quot;EN-US&quot;/&gt;&lt;/w:rPr&gt;&lt;m:t&gt;η=&lt;/m:t&gt;&lt;/m:r&gt;&lt;m:f&gt;&lt;m:fPr&gt;&lt;m:ctrlPr&gt;&lt;w:rPr&gt;&lt;w:rFonts w:ascii=&quot;Cambria Math&quot; w:h-ansi=&quot;Cambria Math&quot;/&gt;&lt;wx:font wx:val=&quot;Cambria Math&quot;/&gt;&lt;w:sz w:val=&quot;20&quot;/&gt;&lt;w:sz-cs w:val=&quot;18&quot;/&gt;&lt;w:lang w:val=&quot;EN-US&quot;/&gt;&lt;/w:rPr&gt;&lt;/m:ctrlPr&gt;&lt;/m:fPr&gt;&lt;m:num&gt;&lt;m:r&gt;&lt;w:rPr&gt;&lt;w:rFonts w:ascii=&quot;Cambria Math&quot; w:h-ansi=&quot;Cambria Math&quot;/&gt;&lt;wx:font wx:val=&quot;Cambria Math&quot;/&gt;&lt;w:i/&gt;&lt;w:sz w:val=&quot;20&quot;/&gt;&lt;w:sz-cs w:val=&quot;18&quot;/&gt;&lt;w:lang w:val=&quot;EN-US&quot;/&gt;&lt;/w:rPr&gt;&lt;m:t&gt;S&lt;/m:t&gt;&lt;/m:r&gt;&lt;m:r&gt;&lt;w:rPr&gt;&lt;w:rFonts w:ascii=&quot;Cambria Math&quot; w:h-ansi=&quot;Cambria Math&quot; w:hint=&quot;fareast&quot;/&gt;&lt;wx:font wx:val=&quot;Cambria Math&quot;/&gt;&lt;w:i/&gt;&lt;w:sz w:val=&quot;20&quot;/&gt;&lt;w:sz-cs w:val=&quot;18&quot;/&gt;&lt;w:lang w:val=&quot;EN-US&quot;/&gt;&lt;/w:rPr&gt;&lt;m:t&gt;k&lt;/m:t&gt;&lt;/m:r&gt;&lt;/m:num&gt;&lt;m:den&gt;&lt;m:r&gt;&lt;w:rPr&gt;&lt;w:rFonts w:ascii=&quot;Cambria Math&quot; w:h-ansi=&quot;Cambria Math&quot;/&gt;&lt;wx:font wx:val=&quot;Cambria Math&quot;/&gt;&lt;w:i/&gt;&lt;w:sz w:val=&quot;20&quot;/&gt;&lt;w:sz-cs w:val=&quot;18&quot;/&gt;&lt;w:lang w:val=&quot;EN-US&quot;/&gt;&lt;/w:rPr&gt;&lt;m:t&gt;ε&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3" chromakey="#FFFFFF" o:title=""/>
                  <o:lock v:ext="edit" aspectratio="t"/>
                  <w10:wrap type="none"/>
                  <w10:anchorlock/>
                </v:shape>
              </w:pict>
            </w:r>
            <w:r>
              <w:rPr>
                <w:rFonts w:hint="eastAsia" w:ascii="微软雅黑" w:hAnsi="微软雅黑" w:eastAsia="微软雅黑"/>
                <w:sz w:val="18"/>
                <w:szCs w:val="18"/>
                <w:lang w:val="en-US"/>
              </w:rPr>
              <w:instrText xml:space="preserve"> </w:instrText>
            </w:r>
            <w:r>
              <w:rPr>
                <w:rFonts w:hint="eastAsia" w:ascii="微软雅黑" w:hAnsi="微软雅黑" w:eastAsia="微软雅黑"/>
                <w:sz w:val="18"/>
                <w:szCs w:val="18"/>
                <w:lang w:val="en-US"/>
              </w:rPr>
              <w:fldChar w:fldCharType="separate"/>
            </w:r>
            <w:r>
              <w:rPr>
                <w:rFonts w:hint="eastAsia"/>
                <w:position w:val="-24"/>
              </w:rPr>
              <w:pict>
                <v:shape id="_x0000_i1079" o:spt="75" type="#_x0000_t75" style="height:31.2pt;width:27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03E&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4F203E&quot; wsp:rsidRDefault=&quot;004F203E&quot; wsp:rsidP=&quot;004F203E&quot;&gt;&lt;m:oMathPara&gt;&lt;m:oMath&gt;&lt;m:r&gt;&lt;m:rPr&gt;&lt;m:sty m:val=&quot;p&quot;/&gt;&lt;/m:rPr&gt;&lt;w:rPr&gt;&lt;w:rFonts w:ascii=&quot;Cambria Math&quot; w:h-ansi=&quot;Cambria Math&quot;/&gt;&lt;wx:font wx:val=&quot;Cambria Math&quot;/&gt;&lt;w:sz w:val=&quot;20&quot;/&gt;&lt;w:sz-cs w:val=&quot;18&quot;/&gt;&lt;w:lang w:val=&quot;EN-US&quot;/&gt;&lt;/w:rPr&gt;&lt;m:t&gt;η=&lt;/m:t&gt;&lt;/m:r&gt;&lt;m:f&gt;&lt;m:fPr&gt;&lt;m:ctrlPr&gt;&lt;w:rPr&gt;&lt;w:rFonts w:ascii=&quot;Cambria Math&quot; w:h-ansi=&quot;Cambria Math&quot;/&gt;&lt;wx:font wx:val=&quot;Cambria Math&quot;/&gt;&lt;w:sz w:val=&quot;20&quot;/&gt;&lt;w:sz-cs w:val=&quot;18&quot;/&gt;&lt;w:lang w:val=&quot;EN-US&quot;/&gt;&lt;/w:rPr&gt;&lt;/m:ctrlPr&gt;&lt;/m:fPr&gt;&lt;m:num&gt;&lt;m:r&gt;&lt;w:rPr&gt;&lt;w:rFonts w:ascii=&quot;Cambria Math&quot; w:h-ansi=&quot;Cambria Math&quot;/&gt;&lt;wx:font wx:val=&quot;Cambria Math&quot;/&gt;&lt;w:i/&gt;&lt;w:sz w:val=&quot;20&quot;/&gt;&lt;w:sz-cs w:val=&quot;18&quot;/&gt;&lt;w:lang w:val=&quot;EN-US&quot;/&gt;&lt;/w:rPr&gt;&lt;m:t&gt;S&lt;/m:t&gt;&lt;/m:r&gt;&lt;m:r&gt;&lt;w:rPr&gt;&lt;w:rFonts w:ascii=&quot;Cambria Math&quot; w:h-ansi=&quot;Cambria Math&quot; w:hint=&quot;fareast&quot;/&gt;&lt;wx:font wx:val=&quot;Cambria Math&quot;/&gt;&lt;w:i/&gt;&lt;w:sz w:val=&quot;20&quot;/&gt;&lt;w:sz-cs w:val=&quot;18&quot;/&gt;&lt;w:lang w:val=&quot;EN-US&quot;/&gt;&lt;/w:rPr&gt;&lt;m:t&gt;k&lt;/m:t&gt;&lt;/m:r&gt;&lt;/m:num&gt;&lt;m:den&gt;&lt;m:r&gt;&lt;w:rPr&gt;&lt;w:rFonts w:ascii=&quot;Cambria Math&quot; w:h-ansi=&quot;Cambria Math&quot;/&gt;&lt;wx:font wx:val=&quot;Cambria Math&quot;/&gt;&lt;w:i/&gt;&lt;w:sz w:val=&quot;20&quot;/&gt;&lt;w:sz-cs w:val=&quot;18&quot;/&gt;&lt;w:lang w:val=&quot;EN-US&quot;/&gt;&lt;/w:rPr&gt;&lt;m:t&gt;ε&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3" chromakey="#FFFFFF" o:title=""/>
                  <o:lock v:ext="edit" aspectratio="t"/>
                  <w10:wrap type="none"/>
                  <w10:anchorlock/>
                </v:shape>
              </w:pict>
            </w:r>
            <w:r>
              <w:rPr>
                <w:rFonts w:hint="eastAsia" w:ascii="微软雅黑" w:hAnsi="微软雅黑" w:eastAsia="微软雅黑"/>
                <w:sz w:val="18"/>
                <w:szCs w:val="18"/>
                <w:lang w:val="en-US"/>
              </w:rPr>
              <w:fldChar w:fldCharType="end"/>
            </w:r>
            <w:r>
              <w:rPr>
                <w:rFonts w:hint="eastAsia" w:ascii="微软雅黑" w:hAnsi="微软雅黑" w:eastAsia="微软雅黑"/>
                <w:sz w:val="18"/>
                <w:szCs w:val="18"/>
                <w:lang w:val="en-US"/>
              </w:rPr>
              <w:t>，</w:t>
            </w:r>
            <w:r>
              <w:rPr>
                <w:rFonts w:hint="eastAsia" w:ascii="微软雅黑" w:hAnsi="微软雅黑" w:eastAsia="微软雅黑"/>
                <w:sz w:val="18"/>
                <w:szCs w:val="18"/>
                <w:lang w:val="en-US"/>
              </w:rPr>
              <w:fldChar w:fldCharType="begin"/>
            </w:r>
            <w:r>
              <w:rPr>
                <w:rFonts w:hint="eastAsia" w:ascii="微软雅黑" w:hAnsi="微软雅黑" w:eastAsia="微软雅黑"/>
                <w:sz w:val="18"/>
                <w:szCs w:val="18"/>
                <w:lang w:val="en-US"/>
              </w:rPr>
              <w:instrText xml:space="preserve"> QUOTE </w:instrText>
            </w:r>
            <w:r>
              <w:rPr>
                <w:rFonts w:hint="eastAsia"/>
                <w:position w:val="-9"/>
              </w:rPr>
              <w:pict>
                <v:shape id="_x0000_i1080" o:spt="75" type="#_x0000_t75" style="height:19.8pt;width:37.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D592C&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1D592C&quot; wsp:rsidRDefault=&quot;001D592C&quot; wsp:rsidP=&quot;001D592C&quot;&gt;&lt;m:oMathPara&gt;&lt;m:oMath&gt;&lt;m:sSub&gt;&lt;m:sSubPr&gt;&lt;m:ctrlPr&gt;&lt;w:rPr&gt;&lt;w:rFonts w:ascii=&quot;Cambria Math&quot; w:h-ansi=&quot;Cambria Math&quot;/&gt;&lt;wx:font wx:val=&quot;Cambria Math&quot;/&gt;&lt;w:sz w:val=&quot;18&quot;/&gt;&lt;w:sz-cs w:val=&quot;18&quot;/&gt;&lt;w:lang w:val=&quot;EN-US&quot;/&gt;&lt;/w:rPr&gt;&lt;/m:ctrlPr&gt;&lt;/m:sSubPr&gt;&lt;m:e&gt;&lt;m:r&gt;&lt;w:rPr&gt;&lt;w:rFonts w:ascii=&quot;Cambria Math&quot; w:h-ansi=&quot;Cambria Math&quot;/&gt;&lt;wx:font wx:val=&quot;Cambria Math&quot;/&gt;&lt;w:i/&gt;&lt;w:sz w:val=&quot;18&quot;/&gt;&lt;w:sz-cs w:val=&quot;18&quot;/&gt;&lt;w:lang w:val=&quot;EN-US&quot;/&gt;&lt;/w:rPr&gt;&lt;m:t&gt;η&lt;/m:t&gt;&lt;/m:r&gt;&lt;/m:e&gt;&lt;m:sub&gt;&lt;m:r&gt;&lt;w:rPr&gt;&lt;w:rFonts w:ascii=&quot;Cambria Math&quot; w:h-ansi=&quot;Cambria Math&quot;/&gt;&lt;wx:font wx:val=&quot;Cambria Math&quot;/&gt;&lt;w:i/&gt;&lt;w:sz w:val=&quot;18&quot;/&gt;&lt;w:sz-cs w:val=&quot;18&quot;/&gt;&lt;w:lang w:val=&quot;EN-US&quot;/&gt;&lt;/w:rPr&gt;&lt;m:t&gt;0&lt;/m:t&gt;&lt;/m:r&gt;&lt;/m:sub&gt;&lt;/m:sSub&gt;&lt;m:r&gt;&lt;m:rPr&gt;&lt;m:sty m:val=&quot;p&quot;/&gt;&lt;/m:rPr&gt;&lt;w:rPr&gt;&lt;w:rFonts w:ascii=&quot;Cambria Math&quot; w:h-ansi=&quot;Cambria Math&quot;/&gt;&lt;wx:font wx:val=&quot;Cambria Math&quot;/&gt;&lt;w:sz w:val=&quot;18&quot;/&gt;&lt;w:sz-cs w:val=&quot;18&quot;/&gt;&lt;w:lang w:val=&quot;EN-US&quot;/&gt;&lt;/w:rPr&gt;&lt;m:t&gt;=4.38&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4" chromakey="#FFFFFF" o:title=""/>
                  <o:lock v:ext="edit" aspectratio="t"/>
                  <w10:wrap type="none"/>
                  <w10:anchorlock/>
                </v:shape>
              </w:pict>
            </w:r>
            <w:r>
              <w:rPr>
                <w:rFonts w:hint="eastAsia" w:ascii="微软雅黑" w:hAnsi="微软雅黑" w:eastAsia="微软雅黑"/>
                <w:sz w:val="18"/>
                <w:szCs w:val="18"/>
                <w:lang w:val="en-US"/>
              </w:rPr>
              <w:instrText xml:space="preserve"> </w:instrText>
            </w:r>
            <w:r>
              <w:rPr>
                <w:rFonts w:hint="eastAsia" w:ascii="微软雅黑" w:hAnsi="微软雅黑" w:eastAsia="微软雅黑"/>
                <w:sz w:val="18"/>
                <w:szCs w:val="18"/>
                <w:lang w:val="en-US"/>
              </w:rPr>
              <w:fldChar w:fldCharType="separate"/>
            </w:r>
            <w:r>
              <w:rPr>
                <w:rFonts w:hint="eastAsia"/>
                <w:position w:val="-9"/>
              </w:rPr>
              <w:pict>
                <v:shape id="_x0000_i1081" o:spt="75" type="#_x0000_t75" style="height:19.8pt;width:37.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D592C&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1D592C&quot; wsp:rsidRDefault=&quot;001D592C&quot; wsp:rsidP=&quot;001D592C&quot;&gt;&lt;m:oMathPara&gt;&lt;m:oMath&gt;&lt;m:sSub&gt;&lt;m:sSubPr&gt;&lt;m:ctrlPr&gt;&lt;w:rPr&gt;&lt;w:rFonts w:ascii=&quot;Cambria Math&quot; w:h-ansi=&quot;Cambria Math&quot;/&gt;&lt;wx:font wx:val=&quot;Cambria Math&quot;/&gt;&lt;w:sz w:val=&quot;18&quot;/&gt;&lt;w:sz-cs w:val=&quot;18&quot;/&gt;&lt;w:lang w:val=&quot;EN-US&quot;/&gt;&lt;/w:rPr&gt;&lt;/m:ctrlPr&gt;&lt;/m:sSubPr&gt;&lt;m:e&gt;&lt;m:r&gt;&lt;w:rPr&gt;&lt;w:rFonts w:ascii=&quot;Cambria Math&quot; w:h-ansi=&quot;Cambria Math&quot;/&gt;&lt;wx:font wx:val=&quot;Cambria Math&quot;/&gt;&lt;w:i/&gt;&lt;w:sz w:val=&quot;18&quot;/&gt;&lt;w:sz-cs w:val=&quot;18&quot;/&gt;&lt;w:lang w:val=&quot;EN-US&quot;/&gt;&lt;/w:rPr&gt;&lt;m:t&gt;η&lt;/m:t&gt;&lt;/m:r&gt;&lt;/m:e&gt;&lt;m:sub&gt;&lt;m:r&gt;&lt;w:rPr&gt;&lt;w:rFonts w:ascii=&quot;Cambria Math&quot; w:h-ansi=&quot;Cambria Math&quot;/&gt;&lt;wx:font wx:val=&quot;Cambria Math&quot;/&gt;&lt;w:i/&gt;&lt;w:sz w:val=&quot;18&quot;/&gt;&lt;w:sz-cs w:val=&quot;18&quot;/&gt;&lt;w:lang w:val=&quot;EN-US&quot;/&gt;&lt;/w:rPr&gt;&lt;m:t&gt;0&lt;/m:t&gt;&lt;/m:r&gt;&lt;/m:sub&gt;&lt;/m:sSub&gt;&lt;m:r&gt;&lt;m:rPr&gt;&lt;m:sty m:val=&quot;p&quot;/&gt;&lt;/m:rPr&gt;&lt;w:rPr&gt;&lt;w:rFonts w:ascii=&quot;Cambria Math&quot; w:h-ansi=&quot;Cambria Math&quot;/&gt;&lt;wx:font wx:val=&quot;Cambria Math&quot;/&gt;&lt;w:sz w:val=&quot;18&quot;/&gt;&lt;w:sz-cs w:val=&quot;18&quot;/&gt;&lt;w:lang w:val=&quot;EN-US&quot;/&gt;&lt;/w:rPr&gt;&lt;m:t&gt;=4.38&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4" chromakey="#FFFFFF" o:title=""/>
                  <o:lock v:ext="edit" aspectratio="t"/>
                  <w10:wrap type="none"/>
                  <w10:anchorlock/>
                </v:shape>
              </w:pict>
            </w:r>
            <w:r>
              <w:rPr>
                <w:rFonts w:hint="eastAsia" w:ascii="微软雅黑" w:hAnsi="微软雅黑" w:eastAsia="微软雅黑"/>
                <w:sz w:val="18"/>
                <w:szCs w:val="18"/>
                <w:lang w:val="en-US"/>
              </w:rPr>
              <w:fldChar w:fldCharType="end"/>
            </w:r>
            <w:r>
              <w:rPr>
                <w:rFonts w:hint="eastAsia" w:ascii="微软雅黑" w:hAnsi="微软雅黑" w:eastAsia="微软雅黑"/>
                <w:sz w:val="18"/>
                <w:szCs w:val="18"/>
                <w:lang w:val="en-US"/>
              </w:rPr>
              <w:t>，</w:t>
            </w:r>
            <w:r>
              <w:rPr>
                <w:rFonts w:hint="eastAsia" w:ascii="微软雅黑" w:hAnsi="微软雅黑" w:eastAsia="微软雅黑"/>
                <w:sz w:val="18"/>
                <w:szCs w:val="18"/>
                <w:lang w:val="en-US"/>
              </w:rPr>
              <w:fldChar w:fldCharType="begin"/>
            </w:r>
            <w:r>
              <w:rPr>
                <w:rFonts w:hint="eastAsia" w:ascii="微软雅黑" w:hAnsi="微软雅黑" w:eastAsia="微软雅黑"/>
                <w:sz w:val="18"/>
                <w:szCs w:val="18"/>
                <w:lang w:val="en-US"/>
              </w:rPr>
              <w:instrText xml:space="preserve"> QUOTE </w:instrText>
            </w:r>
            <w:r>
              <w:rPr>
                <w:rFonts w:hint="eastAsia"/>
                <w:position w:val="-9"/>
              </w:rPr>
              <w:pict>
                <v:shape id="_x0000_i1082" o:spt="75" type="#_x0000_t75" style="height:19.8pt;width:38.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00C6&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8C00C6&quot; wsp:rsidRDefault=&quot;008C00C6&quot; wsp:rsidP=&quot;008C00C6&quot;&gt;&lt;m:oMathPara&gt;&lt;m:oMath&gt;&lt;m:r&gt;&lt;m:rPr&gt;&lt;m:sty m:val=&quot;p&quot;/&gt;&lt;/m:rPr&gt;&lt;w:rPr&gt;&lt;w:rFonts w:ascii=&quot;Cambria Math&quot; w:h-ansi=&quot;Cambria Math&quot;/&gt;&lt;wx:font wx:val=&quot;Cambria Math&quot;/&gt;&lt;w:sz w:val=&quot;18&quot;/&gt;&lt;w:sz-cs w:val=&quot;18&quot;/&gt;&lt;w:lang w:val=&quot;EN-US&quot;/&gt;&lt;/w:rPr&gt;&lt;m:t&gt;β=0.012&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5" chromakey="#FFFFFF" o:title=""/>
                  <o:lock v:ext="edit" aspectratio="t"/>
                  <w10:wrap type="none"/>
                  <w10:anchorlock/>
                </v:shape>
              </w:pict>
            </w:r>
            <w:r>
              <w:rPr>
                <w:rFonts w:hint="eastAsia" w:ascii="微软雅黑" w:hAnsi="微软雅黑" w:eastAsia="微软雅黑"/>
                <w:sz w:val="18"/>
                <w:szCs w:val="18"/>
                <w:lang w:val="en-US"/>
              </w:rPr>
              <w:instrText xml:space="preserve"> </w:instrText>
            </w:r>
            <w:r>
              <w:rPr>
                <w:rFonts w:hint="eastAsia" w:ascii="微软雅黑" w:hAnsi="微软雅黑" w:eastAsia="微软雅黑"/>
                <w:sz w:val="18"/>
                <w:szCs w:val="18"/>
                <w:lang w:val="en-US"/>
              </w:rPr>
              <w:fldChar w:fldCharType="separate"/>
            </w:r>
            <w:r>
              <w:rPr>
                <w:rFonts w:hint="eastAsia"/>
                <w:position w:val="-9"/>
              </w:rPr>
              <w:pict>
                <v:shape id="_x0000_i1083" o:spt="75" type="#_x0000_t75" style="height:19.8pt;width:38.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00C6&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8C00C6&quot; wsp:rsidRDefault=&quot;008C00C6&quot; wsp:rsidP=&quot;008C00C6&quot;&gt;&lt;m:oMathPara&gt;&lt;m:oMath&gt;&lt;m:r&gt;&lt;m:rPr&gt;&lt;m:sty m:val=&quot;p&quot;/&gt;&lt;/m:rPr&gt;&lt;w:rPr&gt;&lt;w:rFonts w:ascii=&quot;Cambria Math&quot; w:h-ansi=&quot;Cambria Math&quot;/&gt;&lt;wx:font wx:val=&quot;Cambria Math&quot;/&gt;&lt;w:sz w:val=&quot;18&quot;/&gt;&lt;w:sz-cs w:val=&quot;18&quot;/&gt;&lt;w:lang w:val=&quot;EN-US&quot;/&gt;&lt;/w:rPr&gt;&lt;m:t&gt;β=0.012&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5" chromakey="#FFFFFF" o:title=""/>
                  <o:lock v:ext="edit" aspectratio="t"/>
                  <w10:wrap type="none"/>
                  <w10:anchorlock/>
                </v:shape>
              </w:pict>
            </w:r>
            <w:r>
              <w:rPr>
                <w:rFonts w:hint="eastAsia" w:ascii="微软雅黑" w:hAnsi="微软雅黑" w:eastAsia="微软雅黑"/>
                <w:sz w:val="18"/>
                <w:szCs w:val="18"/>
                <w:lang w:val="en-US"/>
              </w:rPr>
              <w:fldChar w:fldCharType="end"/>
            </w:r>
          </w:p>
        </w:tc>
      </w:tr>
    </w:tbl>
    <w:p w14:paraId="1A851986">
      <w:pPr>
        <w:pStyle w:val="3"/>
        <w:ind w:firstLine="525" w:firstLineChars="250"/>
        <w:rPr>
          <w:rFonts w:hint="eastAsia" w:ascii="微软雅黑" w:hAnsi="微软雅黑" w:eastAsia="微软雅黑"/>
        </w:rPr>
      </w:pPr>
    </w:p>
    <w:p w14:paraId="7CAA6A6F">
      <w:pPr>
        <w:pStyle w:val="5"/>
        <w:rPr>
          <w:rFonts w:hint="eastAsia"/>
        </w:rPr>
      </w:pPr>
      <w:r>
        <w:rPr>
          <w:rFonts w:hint="eastAsia"/>
        </w:rPr>
        <w:t>算法说明</w:t>
      </w:r>
    </w:p>
    <w:p w14:paraId="0AB9DDBB">
      <w:pPr>
        <w:pStyle w:val="3"/>
        <w:ind w:firstLine="420" w:firstLineChars="0"/>
        <w:rPr>
          <w:rFonts w:hint="eastAsia"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p>
    <w:p w14:paraId="0EDB565E">
      <w:pPr>
        <w:pStyle w:val="4"/>
        <w:rPr>
          <w:rFonts w:hint="eastAsia"/>
        </w:rPr>
      </w:pPr>
      <w:bookmarkStart w:id="36" w:name="_Toc23991"/>
      <w:bookmarkStart w:id="37" w:name="_Toc509844747"/>
      <w:r>
        <w:rPr>
          <w:rFonts w:hint="eastAsia"/>
        </w:rPr>
        <w:t>风速放大系数计算</w:t>
      </w:r>
      <w:bookmarkEnd w:id="36"/>
      <w:bookmarkEnd w:id="37"/>
    </w:p>
    <w:p w14:paraId="7A33E557">
      <w:pPr>
        <w:pStyle w:val="8"/>
        <w:ind w:firstLine="420"/>
        <w:rPr>
          <w:rFonts w:hint="eastAsia"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9"/>
        <w:tblW w:w="0" w:type="auto"/>
        <w:tblInd w:w="0" w:type="dxa"/>
        <w:tblLayout w:type="autofit"/>
        <w:tblCellMar>
          <w:top w:w="0" w:type="dxa"/>
          <w:left w:w="108" w:type="dxa"/>
          <w:bottom w:w="0" w:type="dxa"/>
          <w:right w:w="108" w:type="dxa"/>
        </w:tblCellMar>
      </w:tblPr>
      <w:tblGrid>
        <w:gridCol w:w="6780"/>
        <w:gridCol w:w="1742"/>
      </w:tblGrid>
      <w:tr w14:paraId="6DF03100">
        <w:tblPrEx>
          <w:tblCellMar>
            <w:top w:w="0" w:type="dxa"/>
            <w:left w:w="108" w:type="dxa"/>
            <w:bottom w:w="0" w:type="dxa"/>
            <w:right w:w="108" w:type="dxa"/>
          </w:tblCellMar>
        </w:tblPrEx>
        <w:trPr>
          <w:trHeight w:val="623" w:hRule="atLeast"/>
        </w:trPr>
        <w:tc>
          <w:tcPr>
            <w:tcW w:w="7230" w:type="dxa"/>
            <w:vMerge w:val="restart"/>
            <w:noWrap w:val="0"/>
            <w:vAlign w:val="center"/>
          </w:tcPr>
          <w:p w14:paraId="2C2BA37C">
            <w:pPr>
              <w:pStyle w:val="3"/>
              <w:ind w:firstLine="420"/>
              <w:rPr>
                <w:rFonts w:hint="eastAsia" w:ascii="微软雅黑" w:hAnsi="微软雅黑" w:eastAsia="微软雅黑"/>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e>
                          <m:sup>
                            <m:r>
                              <m:rPr/>
                              <w:rPr>
                                <w:rFonts w:ascii="Cambria Math" w:hAnsi="Cambria Math"/>
                                <w:lang w:val="en-US"/>
                              </w:rPr>
                              <m:t>'</m:t>
                            </m: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e>
                              <m:sub>
                                <m:r>
                                  <m:rPr/>
                                  <w:rPr>
                                    <w:rFonts w:ascii="Cambria Math" w:hAnsi="Cambria Math"/>
                                    <w:lang w:val="en-US"/>
                                  </w:rPr>
                                  <m:t>1.5B</m:t>
                                </m: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e>
                              <m:sub>
                                <m:r>
                                  <m:rPr/>
                                  <w:rPr>
                                    <w:rFonts w:ascii="Cambria Math" w:hAnsi="Cambria Math"/>
                                    <w:lang w:val="en-US"/>
                                  </w:rPr>
                                  <m:t>1.5f</m:t>
                                </m:r>
                              </m:sub>
                            </m:sSub>
                            <m:ctrlPr>
                              <w:rPr>
                                <w:rFonts w:ascii="Cambria Math" w:hAnsi="Cambria Math"/>
                                <w:i/>
                                <w:lang w:val="en-US"/>
                              </w:rPr>
                            </m:ctrlPr>
                          </m:den>
                        </m:f>
                        <m:ctrlPr>
                          <w:rPr>
                            <w:rFonts w:ascii="Cambria Math" w:hAnsi="Cambria Math"/>
                            <w:i/>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num>
                                  <m:den>
                                    <m:r>
                                      <m:rPr/>
                                      <w:rPr>
                                        <w:rFonts w:ascii="Cambria Math" w:hAnsi="Cambria Math"/>
                                        <w:lang w:val="en-US"/>
                                      </w:rPr>
                                      <m:t>10</m:t>
                                    </m: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i/>
                            <w:lang w:val="en-US"/>
                          </w:rPr>
                        </m:ctrlPr>
                      </m:e>
                    </m:eqArr>
                    <m:ctrlPr>
                      <w:rPr>
                        <w:rFonts w:ascii="Cambria Math" w:hAnsi="Cambria Math"/>
                        <w:lang w:val="en-US"/>
                      </w:rPr>
                    </m:ctrlPr>
                  </m:e>
                </m:d>
              </m:oMath>
            </m:oMathPara>
          </w:p>
        </w:tc>
        <w:tc>
          <w:tcPr>
            <w:tcW w:w="1832" w:type="dxa"/>
            <w:noWrap w:val="0"/>
            <w:vAlign w:val="center"/>
          </w:tcPr>
          <w:p w14:paraId="36D766C3">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BE03C0E">
        <w:tblPrEx>
          <w:tblCellMar>
            <w:top w:w="0" w:type="dxa"/>
            <w:left w:w="108" w:type="dxa"/>
            <w:bottom w:w="0" w:type="dxa"/>
            <w:right w:w="108" w:type="dxa"/>
          </w:tblCellMar>
        </w:tblPrEx>
        <w:tc>
          <w:tcPr>
            <w:tcW w:w="7230" w:type="dxa"/>
            <w:vMerge w:val="continue"/>
            <w:noWrap w:val="0"/>
            <w:vAlign w:val="top"/>
          </w:tcPr>
          <w:p w14:paraId="66C7C04A">
            <w:pPr>
              <w:spacing w:line="360" w:lineRule="exact"/>
              <w:rPr>
                <w:rFonts w:hint="eastAsia"/>
                <w:lang w:val="en-US"/>
              </w:rPr>
            </w:pPr>
          </w:p>
        </w:tc>
        <w:tc>
          <w:tcPr>
            <w:tcW w:w="1832" w:type="dxa"/>
            <w:noWrap w:val="0"/>
            <w:vAlign w:val="center"/>
          </w:tcPr>
          <w:p w14:paraId="18E08459">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2A09480">
      <w:pPr>
        <w:pStyle w:val="3"/>
        <w:ind w:firstLine="420"/>
        <w:rPr>
          <w:rFonts w:hint="eastAsia" w:ascii="微软雅黑" w:hAnsi="微软雅黑" w:eastAsia="微软雅黑"/>
          <w:lang w:val="en-US"/>
        </w:rPr>
      </w:pPr>
      <w:r>
        <w:rPr>
          <w:rFonts w:hint="eastAsia" w:ascii="微软雅黑" w:hAnsi="微软雅黑" w:eastAsia="微软雅黑"/>
          <w:lang w:val="en-US"/>
        </w:rPr>
        <w:t>其中：</w:t>
      </w:r>
    </w:p>
    <w:p w14:paraId="36659878">
      <w:pPr>
        <w:pStyle w:val="3"/>
        <w:ind w:firstLine="420"/>
        <w:rPr>
          <w:rFonts w:hint="eastAsia" w:ascii="微软雅黑" w:hAnsi="微软雅黑" w:eastAsia="微软雅黑"/>
        </w:rPr>
      </w:pPr>
      <w:r>
        <w:rPr>
          <w:rFonts w:ascii="微软雅黑" w:hAnsi="微软雅黑" w:eastAsia="微软雅黑"/>
          <w:position w:val="-6"/>
        </w:rPr>
        <w:object>
          <v:shape id="_x0000_i1085" o:spt="75" type="#_x0000_t75" style="height:13.5pt;width:13.5pt;" o:ole="t" filled="f" o:preferrelative="t" stroked="f" coordsize="21600,21600">
            <v:path/>
            <v:fill on="f" focussize="0,0"/>
            <v:stroke on="f"/>
            <v:imagedata r:id="rId27" o:title=""/>
            <o:lock v:ext="edit" aspectratio="t"/>
            <w10:wrap type="none"/>
            <w10:anchorlock/>
          </v:shape>
          <o:OLEObject Type="Embed" ProgID="Equation.3" ShapeID="_x0000_i1085" DrawAspect="Content" ObjectID="_1468075728" r:id="rId26">
            <o:LockedField>false</o:LockedField>
          </o:OLEObject>
        </w:object>
      </w:r>
      <w:r>
        <w:rPr>
          <w:rFonts w:hint="eastAsia" w:ascii="微软雅黑" w:hAnsi="微软雅黑" w:eastAsia="微软雅黑"/>
        </w:rPr>
        <w:t>——风速放大系数；</w:t>
      </w:r>
    </w:p>
    <w:p w14:paraId="6D27877E">
      <w:pPr>
        <w:pStyle w:val="3"/>
        <w:ind w:firstLine="420"/>
        <w:rPr>
          <w:rFonts w:hint="eastAsia" w:ascii="微软雅黑" w:hAnsi="微软雅黑" w:eastAsia="微软雅黑"/>
          <w:lang w:val="en-US"/>
        </w:rPr>
      </w:pPr>
      <w:r>
        <w:rPr>
          <w:rFonts w:ascii="微软雅黑" w:hAnsi="微软雅黑" w:eastAsia="微软雅黑"/>
          <w:position w:val="-10"/>
        </w:rPr>
        <w:object>
          <v:shape id="_x0000_i1086" o:spt="75" type="#_x0000_t75" style="height:18pt;width:25.5pt;" o:ole="t" filled="f" o:preferrelative="t" stroked="f" coordsize="21600,21600">
            <v:path/>
            <v:fill on="f" focussize="0,0"/>
            <v:stroke on="f"/>
            <v:imagedata r:id="rId29" o:title=""/>
            <o:lock v:ext="edit" aspectratio="t"/>
            <w10:wrap type="none"/>
            <w10:anchorlock/>
          </v:shape>
          <o:OLEObject Type="Embed" ProgID="Equation.3" ShapeID="_x0000_i1086" DrawAspect="Content" ObjectID="_1468075729" r:id="rId28">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7BD28E86">
      <w:pPr>
        <w:pStyle w:val="3"/>
        <w:ind w:firstLine="420"/>
        <w:rPr>
          <w:rFonts w:hint="eastAsia" w:ascii="微软雅黑" w:hAnsi="微软雅黑" w:eastAsia="微软雅黑"/>
          <w:lang w:val="en-US"/>
        </w:rPr>
      </w:pPr>
      <w:r>
        <w:rPr>
          <w:rFonts w:ascii="微软雅黑" w:hAnsi="微软雅黑" w:eastAsia="微软雅黑"/>
          <w:position w:val="-14"/>
        </w:rPr>
        <w:object>
          <v:shape id="_x0000_i1087" o:spt="75" type="#_x0000_t75" style="height:21pt;width:25.5pt;" o:ole="t" filled="f" o:preferrelative="t" stroked="f" coordsize="21600,21600">
            <v:path/>
            <v:fill on="f" focussize="0,0"/>
            <v:stroke on="f"/>
            <v:imagedata r:id="rId31" o:title=""/>
            <o:lock v:ext="edit" aspectratio="t"/>
            <w10:wrap type="none"/>
            <w10:anchorlock/>
          </v:shape>
          <o:OLEObject Type="Embed" ProgID="Equation.3" ShapeID="_x0000_i1087" DrawAspect="Content" ObjectID="_1468075730" r:id="rId30">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128C5A75">
      <w:pPr>
        <w:pStyle w:val="3"/>
        <w:ind w:firstLine="420"/>
        <w:rPr>
          <w:rFonts w:hint="eastAsia" w:ascii="微软雅黑" w:hAnsi="微软雅黑" w:eastAsia="微软雅黑"/>
          <w:lang w:val="en-US"/>
        </w:rPr>
      </w:pPr>
      <w:r>
        <w:rPr>
          <w:rFonts w:ascii="微软雅黑" w:hAnsi="微软雅黑" w:eastAsia="微软雅黑"/>
          <w:position w:val="-14"/>
        </w:rPr>
        <w:object>
          <v:shape id="_x0000_i1088" o:spt="75" type="#_x0000_t75" style="height:21pt;width:21pt;" o:ole="t" filled="f" o:preferrelative="t" stroked="f" coordsize="21600,21600">
            <v:path/>
            <v:fill on="f" focussize="0,0"/>
            <v:stroke on="f"/>
            <v:imagedata r:id="rId33" o:title=""/>
            <o:lock v:ext="edit" aspectratio="t"/>
            <w10:wrap type="none"/>
            <w10:anchorlock/>
          </v:shape>
          <o:OLEObject Type="Embed" ProgID="Equation.3" ShapeID="_x0000_i1088" DrawAspect="Content" ObjectID="_1468075731" r:id="rId32">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4A14E31">
      <w:pPr>
        <w:pStyle w:val="3"/>
        <w:ind w:firstLine="42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38" w:name="地面粗糙度指数"/>
      <w:r>
        <w:rPr>
          <w:rFonts w:hint="eastAsia" w:ascii="微软雅黑" w:hAnsi="微软雅黑" w:eastAsia="微软雅黑"/>
          <w:lang w:val="en-US"/>
        </w:rPr>
        <w:t>0.28</w:t>
      </w:r>
      <w:bookmarkEnd w:id="38"/>
      <w:r>
        <w:rPr>
          <w:rFonts w:hint="eastAsia" w:ascii="微软雅黑" w:hAnsi="微软雅黑" w:eastAsia="微软雅黑"/>
          <w:lang w:val="en-US"/>
        </w:rPr>
        <w:t>；</w:t>
      </w:r>
    </w:p>
    <w:p w14:paraId="5280A98A">
      <w:pPr>
        <w:rPr>
          <w:rFonts w:hint="eastAsia"/>
        </w:rPr>
      </w:pPr>
    </w:p>
    <w:p w14:paraId="4030B6F2">
      <w:pPr>
        <w:pStyle w:val="2"/>
        <w:rPr>
          <w:rFonts w:hint="eastAsia"/>
        </w:rPr>
      </w:pPr>
      <w:bookmarkStart w:id="39" w:name="_Toc452108768"/>
      <w:bookmarkStart w:id="40" w:name="_Toc21192"/>
      <w:r>
        <w:rPr>
          <w:rFonts w:hint="eastAsia"/>
        </w:rPr>
        <w:t>结果</w:t>
      </w:r>
      <w:r>
        <w:t>分析</w:t>
      </w:r>
      <w:bookmarkEnd w:id="39"/>
      <w:bookmarkEnd w:id="40"/>
    </w:p>
    <w:p w14:paraId="0765ED54">
      <w:pPr>
        <w:pStyle w:val="4"/>
        <w:rPr>
          <w:rFonts w:hint="eastAsia"/>
        </w:rPr>
      </w:pPr>
      <w:bookmarkStart w:id="41" w:name="_Toc5433"/>
      <w:r>
        <w:rPr>
          <w:rFonts w:hint="eastAsia"/>
        </w:rPr>
        <w:t>工况</w:t>
      </w:r>
      <w:r>
        <w:t>表</w:t>
      </w:r>
      <w:bookmarkEnd w:id="41"/>
    </w:p>
    <w:p w14:paraId="613D022A">
      <w:pPr>
        <w:ind w:firstLine="420"/>
        <w:rPr>
          <w:rFonts w:hint="eastAsia"/>
        </w:rPr>
      </w:pPr>
      <w:r>
        <w:rPr>
          <w:rFonts w:hint="eastAsia"/>
        </w:rPr>
        <w:t>本结果基于以下几个工况进行计算：</w:t>
      </w:r>
    </w:p>
    <w:tbl>
      <w:tblPr>
        <w:tblStyle w:val="9"/>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69F5A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noWrap w:val="0"/>
            <w:vAlign w:val="center"/>
          </w:tcPr>
          <w:p w14:paraId="22461169">
            <w:pPr>
              <w:pStyle w:val="11"/>
              <w:rPr>
                <w:rFonts w:hint="eastAsia"/>
              </w:rPr>
            </w:pPr>
            <w:bookmarkStart w:id="42" w:name="计算工况表"/>
            <w:r>
              <w:rPr>
                <w:rFonts w:hint="eastAsia"/>
              </w:rPr>
              <w:t>序号</w:t>
            </w:r>
          </w:p>
        </w:tc>
        <w:tc>
          <w:tcPr>
            <w:tcW w:w="1166" w:type="pct"/>
            <w:shd w:val="clear" w:color="auto" w:fill="E6E6E6"/>
            <w:noWrap w:val="0"/>
            <w:vAlign w:val="center"/>
          </w:tcPr>
          <w:p w14:paraId="7553E433">
            <w:pPr>
              <w:pStyle w:val="11"/>
              <w:rPr>
                <w:rFonts w:hint="eastAsia"/>
              </w:rPr>
            </w:pPr>
            <w:r>
              <w:rPr>
                <w:rFonts w:hint="eastAsia"/>
              </w:rPr>
              <w:t>季节</w:t>
            </w:r>
          </w:p>
        </w:tc>
        <w:tc>
          <w:tcPr>
            <w:tcW w:w="1187" w:type="pct"/>
            <w:shd w:val="clear" w:color="auto" w:fill="E6E6E6"/>
            <w:noWrap w:val="0"/>
            <w:vAlign w:val="center"/>
          </w:tcPr>
          <w:p w14:paraId="4F56B6F5">
            <w:pPr>
              <w:pStyle w:val="11"/>
              <w:rPr>
                <w:rFonts w:hint="eastAsia"/>
              </w:rPr>
            </w:pPr>
            <w:r>
              <w:rPr>
                <w:rFonts w:hint="eastAsia"/>
              </w:rPr>
              <w:t>风速</w:t>
            </w:r>
            <w:r>
              <w:t>(m/s)</w:t>
            </w:r>
          </w:p>
        </w:tc>
        <w:tc>
          <w:tcPr>
            <w:tcW w:w="994" w:type="pct"/>
            <w:shd w:val="clear" w:color="auto" w:fill="E6E6E6"/>
            <w:noWrap w:val="0"/>
            <w:vAlign w:val="center"/>
          </w:tcPr>
          <w:p w14:paraId="3D6B28B7">
            <w:pPr>
              <w:pStyle w:val="11"/>
              <w:rPr>
                <w:rFonts w:hint="eastAsia"/>
              </w:rPr>
            </w:pPr>
            <w:r>
              <w:rPr>
                <w:rFonts w:hint="eastAsia"/>
              </w:rPr>
              <w:t>风向</w:t>
            </w:r>
          </w:p>
        </w:tc>
        <w:tc>
          <w:tcPr>
            <w:tcW w:w="994" w:type="pct"/>
            <w:shd w:val="clear" w:color="auto" w:fill="E6E6E6"/>
            <w:noWrap w:val="0"/>
            <w:vAlign w:val="center"/>
          </w:tcPr>
          <w:p w14:paraId="3EB76905">
            <w:pPr>
              <w:pStyle w:val="11"/>
              <w:rPr>
                <w:rFonts w:hint="eastAsia"/>
              </w:rPr>
            </w:pPr>
            <w:r>
              <w:rPr>
                <w:rFonts w:hint="eastAsia"/>
              </w:rPr>
              <w:t>风向（°</w:t>
            </w:r>
            <w:r>
              <w:t>）</w:t>
            </w:r>
          </w:p>
        </w:tc>
      </w:tr>
      <w:tr w14:paraId="2B64D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noWrap w:val="0"/>
            <w:vAlign w:val="center"/>
          </w:tcPr>
          <w:p w14:paraId="20E92C50">
            <w:pPr>
              <w:pStyle w:val="11"/>
              <w:rPr>
                <w:rFonts w:hint="eastAsia"/>
              </w:rPr>
            </w:pPr>
            <w:r>
              <w:t>1</w:t>
            </w:r>
          </w:p>
        </w:tc>
        <w:tc>
          <w:tcPr>
            <w:tcW w:w="1166" w:type="pct"/>
            <w:noWrap w:val="0"/>
            <w:vAlign w:val="center"/>
          </w:tcPr>
          <w:p w14:paraId="6037EDC6">
            <w:pPr>
              <w:pStyle w:val="11"/>
              <w:rPr>
                <w:rFonts w:hint="eastAsia"/>
              </w:rPr>
            </w:pPr>
            <w:r>
              <w:t>冬季</w:t>
            </w:r>
          </w:p>
        </w:tc>
        <w:tc>
          <w:tcPr>
            <w:tcW w:w="1187" w:type="pct"/>
            <w:noWrap w:val="0"/>
            <w:vAlign w:val="center"/>
          </w:tcPr>
          <w:p w14:paraId="19EE544A">
            <w:pPr>
              <w:pStyle w:val="11"/>
              <w:rPr>
                <w:rFonts w:hint="eastAsia"/>
              </w:rPr>
            </w:pPr>
            <w:r>
              <w:t>0.90</w:t>
            </w:r>
          </w:p>
        </w:tc>
        <w:tc>
          <w:tcPr>
            <w:tcW w:w="994" w:type="pct"/>
            <w:noWrap w:val="0"/>
            <w:vAlign w:val="center"/>
          </w:tcPr>
          <w:p w14:paraId="0E928940">
            <w:pPr>
              <w:pStyle w:val="11"/>
              <w:rPr>
                <w:rFonts w:hint="eastAsia"/>
              </w:rPr>
            </w:pPr>
            <w:r>
              <w:t>ENE</w:t>
            </w:r>
          </w:p>
        </w:tc>
        <w:tc>
          <w:tcPr>
            <w:tcW w:w="994" w:type="pct"/>
            <w:noWrap w:val="0"/>
            <w:vAlign w:val="center"/>
          </w:tcPr>
          <w:p w14:paraId="0AA8C647">
            <w:pPr>
              <w:pStyle w:val="11"/>
              <w:rPr>
                <w:rFonts w:hint="eastAsia"/>
              </w:rPr>
            </w:pPr>
            <w:r>
              <w:t>22.5</w:t>
            </w:r>
          </w:p>
        </w:tc>
      </w:tr>
      <w:tr w14:paraId="4B153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noWrap w:val="0"/>
            <w:vAlign w:val="center"/>
          </w:tcPr>
          <w:p w14:paraId="5FB7EEE6">
            <w:pPr>
              <w:pStyle w:val="11"/>
              <w:rPr>
                <w:rFonts w:hint="eastAsia"/>
              </w:rPr>
            </w:pPr>
            <w:r>
              <w:t>2</w:t>
            </w:r>
          </w:p>
        </w:tc>
        <w:tc>
          <w:tcPr>
            <w:tcW w:w="1166" w:type="pct"/>
            <w:noWrap w:val="0"/>
            <w:vAlign w:val="center"/>
          </w:tcPr>
          <w:p w14:paraId="18369B17">
            <w:pPr>
              <w:pStyle w:val="11"/>
              <w:rPr>
                <w:rFonts w:hint="eastAsia"/>
              </w:rPr>
            </w:pPr>
            <w:r>
              <w:t>夏季</w:t>
            </w:r>
          </w:p>
        </w:tc>
        <w:tc>
          <w:tcPr>
            <w:tcW w:w="1187" w:type="pct"/>
            <w:noWrap w:val="0"/>
            <w:vAlign w:val="center"/>
          </w:tcPr>
          <w:p w14:paraId="64AB93DC">
            <w:pPr>
              <w:pStyle w:val="11"/>
              <w:rPr>
                <w:rFonts w:hint="eastAsia"/>
              </w:rPr>
            </w:pPr>
            <w:r>
              <w:t>2.90</w:t>
            </w:r>
          </w:p>
        </w:tc>
        <w:tc>
          <w:tcPr>
            <w:tcW w:w="994" w:type="pct"/>
            <w:noWrap w:val="0"/>
            <w:vAlign w:val="center"/>
          </w:tcPr>
          <w:p w14:paraId="51562523">
            <w:pPr>
              <w:pStyle w:val="11"/>
              <w:rPr>
                <w:rFonts w:hint="eastAsia"/>
              </w:rPr>
            </w:pPr>
            <w:r>
              <w:t>SSE</w:t>
            </w:r>
          </w:p>
        </w:tc>
        <w:tc>
          <w:tcPr>
            <w:tcW w:w="994" w:type="pct"/>
            <w:noWrap w:val="0"/>
            <w:vAlign w:val="center"/>
          </w:tcPr>
          <w:p w14:paraId="2CB650CA">
            <w:pPr>
              <w:pStyle w:val="11"/>
              <w:rPr>
                <w:rFonts w:hint="eastAsia"/>
              </w:rPr>
            </w:pPr>
            <w:r>
              <w:t>292.5</w:t>
            </w:r>
          </w:p>
        </w:tc>
      </w:tr>
      <w:tr w14:paraId="7EEE9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noWrap w:val="0"/>
            <w:vAlign w:val="center"/>
          </w:tcPr>
          <w:p w14:paraId="118D5DB4">
            <w:pPr>
              <w:pStyle w:val="11"/>
              <w:rPr>
                <w:rFonts w:hint="eastAsia"/>
              </w:rPr>
            </w:pPr>
            <w:r>
              <w:t>3</w:t>
            </w:r>
          </w:p>
        </w:tc>
        <w:tc>
          <w:tcPr>
            <w:tcW w:w="1166" w:type="pct"/>
            <w:noWrap w:val="0"/>
            <w:vAlign w:val="center"/>
          </w:tcPr>
          <w:p w14:paraId="34072A5B">
            <w:pPr>
              <w:pStyle w:val="11"/>
              <w:rPr>
                <w:rFonts w:hint="eastAsia"/>
              </w:rPr>
            </w:pPr>
            <w:r>
              <w:t>过渡季</w:t>
            </w:r>
          </w:p>
        </w:tc>
        <w:tc>
          <w:tcPr>
            <w:tcW w:w="1187" w:type="pct"/>
            <w:noWrap w:val="0"/>
            <w:vAlign w:val="center"/>
          </w:tcPr>
          <w:p w14:paraId="7CBD26B9">
            <w:pPr>
              <w:pStyle w:val="11"/>
              <w:rPr>
                <w:rFonts w:hint="eastAsia"/>
              </w:rPr>
            </w:pPr>
            <w:r>
              <w:t>2.70</w:t>
            </w:r>
          </w:p>
        </w:tc>
        <w:tc>
          <w:tcPr>
            <w:tcW w:w="994" w:type="pct"/>
            <w:noWrap w:val="0"/>
            <w:vAlign w:val="center"/>
          </w:tcPr>
          <w:p w14:paraId="235D1A68">
            <w:pPr>
              <w:pStyle w:val="11"/>
              <w:rPr>
                <w:rFonts w:hint="eastAsia"/>
              </w:rPr>
            </w:pPr>
            <w:r>
              <w:t>SSE</w:t>
            </w:r>
          </w:p>
        </w:tc>
        <w:tc>
          <w:tcPr>
            <w:tcW w:w="994" w:type="pct"/>
            <w:noWrap w:val="0"/>
            <w:vAlign w:val="center"/>
          </w:tcPr>
          <w:p w14:paraId="3997A3AE">
            <w:pPr>
              <w:pStyle w:val="11"/>
              <w:rPr>
                <w:rFonts w:hint="eastAsia"/>
              </w:rPr>
            </w:pPr>
            <w:r>
              <w:t>292.5</w:t>
            </w:r>
          </w:p>
        </w:tc>
      </w:tr>
      <w:bookmarkEnd w:id="42"/>
    </w:tbl>
    <w:p w14:paraId="6D07C90B">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4D71EC6F">
      <w:pPr>
        <w:jc w:val="center"/>
        <w:rPr>
          <w:rFonts w:hint="eastAsia"/>
        </w:rPr>
      </w:pPr>
      <w:r>
        <w:rPr>
          <w:lang w:val="en-US"/>
        </w:rPr>
        <w:drawing>
          <wp:inline distT="0" distB="0" distL="114300" distR="114300">
            <wp:extent cx="2734310" cy="2650490"/>
            <wp:effectExtent l="0" t="0" r="8890" b="1270"/>
            <wp:docPr id="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5"/>
                    <pic:cNvPicPr>
                      <a:picLocks noChangeAspect="1"/>
                    </pic:cNvPicPr>
                  </pic:nvPicPr>
                  <pic:blipFill>
                    <a:blip r:embed="rId34"/>
                    <a:stretch>
                      <a:fillRect/>
                    </a:stretch>
                  </pic:blipFill>
                  <pic:spPr>
                    <a:xfrm>
                      <a:off x="0" y="0"/>
                      <a:ext cx="2734310" cy="2650490"/>
                    </a:xfrm>
                    <a:prstGeom prst="rect">
                      <a:avLst/>
                    </a:prstGeom>
                    <a:noFill/>
                    <a:ln>
                      <a:noFill/>
                    </a:ln>
                  </pic:spPr>
                </pic:pic>
              </a:graphicData>
            </a:graphic>
          </wp:inline>
        </w:drawing>
      </w:r>
    </w:p>
    <w:p w14:paraId="722C1B53">
      <w:pPr>
        <w:pStyle w:val="3"/>
        <w:ind w:firstLine="0" w:firstLineChars="0"/>
        <w:jc w:val="center"/>
        <w:rPr>
          <w:rFonts w:hint="eastAsia"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1B1C6F70">
      <w:pPr>
        <w:pStyle w:val="4"/>
        <w:rPr>
          <w:rFonts w:hint="eastAsia"/>
        </w:rPr>
      </w:pPr>
      <w:bookmarkStart w:id="43" w:name="_Toc509844750"/>
      <w:bookmarkStart w:id="44" w:name="_Toc18923"/>
      <w:r>
        <w:rPr>
          <w:rFonts w:hint="eastAsia"/>
        </w:rPr>
        <w:t>冬季工况</w:t>
      </w:r>
      <w:bookmarkEnd w:id="43"/>
      <w:bookmarkEnd w:id="44"/>
    </w:p>
    <w:p w14:paraId="35A42790">
      <w:pPr>
        <w:ind w:firstLine="420" w:firstLineChars="200"/>
        <w:jc w:val="both"/>
        <w:rPr>
          <w:rFonts w:hint="eastAsia"/>
        </w:rPr>
      </w:pPr>
      <w:r>
        <w:rPr>
          <w:rFonts w:hint="eastAsia"/>
          <w:lang w:val="en-US"/>
        </w:rPr>
        <w:t>本项目冬季工况的入口边界风速为</w:t>
      </w:r>
      <w:bookmarkStart w:id="45" w:name="冬季入口边界风速"/>
      <w:r>
        <w:rPr>
          <w:rFonts w:hint="eastAsia"/>
        </w:rPr>
        <w:t>0.90</w:t>
      </w:r>
      <w:bookmarkEnd w:id="45"/>
      <w:r>
        <w:t>m/s</w:t>
      </w:r>
      <w:r>
        <w:rPr>
          <w:rFonts w:hint="eastAsia"/>
        </w:rPr>
        <w:t>，风向为</w:t>
      </w:r>
      <w:bookmarkStart w:id="46" w:name="冬季入口边界风向"/>
      <w:r>
        <w:t>ENE</w:t>
      </w:r>
      <w:bookmarkEnd w:id="46"/>
      <w:r>
        <w:rPr>
          <w:rFonts w:hint="eastAsia"/>
        </w:rPr>
        <w:t>。</w:t>
      </w:r>
    </w:p>
    <w:p w14:paraId="12EEDED4">
      <w:pPr>
        <w:pStyle w:val="5"/>
        <w:rPr>
          <w:rFonts w:hint="eastAsia"/>
        </w:rPr>
      </w:pPr>
      <w:bookmarkStart w:id="47" w:name="_Toc509844751"/>
      <w:r>
        <w:rPr>
          <w:rFonts w:hint="eastAsia"/>
        </w:rPr>
        <w:t>人行区域风速达标分析</w:t>
      </w:r>
      <w:bookmarkEnd w:id="47"/>
      <w:r>
        <w:rPr>
          <w:rFonts w:hint="eastAsia"/>
        </w:rPr>
        <w:t xml:space="preserve"> </w:t>
      </w:r>
    </w:p>
    <w:p w14:paraId="3C562126">
      <w:pPr>
        <w:pStyle w:val="3"/>
        <w:ind w:firstLine="420"/>
        <w:rPr>
          <w:rFonts w:hint="eastAsia"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0B33D3AC">
      <w:pPr>
        <w:pStyle w:val="3"/>
        <w:ind w:firstLine="420"/>
        <w:rPr>
          <w:rFonts w:hint="eastAsia" w:ascii="微软雅黑" w:hAnsi="微软雅黑" w:eastAsia="微软雅黑"/>
          <w:lang w:val="en-US"/>
        </w:rPr>
      </w:pPr>
      <w:r>
        <w:rPr>
          <w:rFonts w:hint="eastAsia" w:ascii="微软雅黑" w:hAnsi="微软雅黑" w:eastAsia="微软雅黑"/>
          <w:lang w:val="en-US"/>
        </w:rPr>
        <w:t>分析下列图数据，</w:t>
      </w:r>
      <w:bookmarkStart w:id="48" w:name="冬季工况人行区风速分析结论"/>
      <w:bookmarkEnd w:id="48"/>
      <w:r>
        <w:rPr>
          <w:rFonts w:ascii="微软雅黑" w:hAnsi="微软雅黑" w:eastAsia="微软雅黑"/>
          <w:lang w:val="en-US"/>
        </w:rPr>
        <w:t>未标示出超标区域，可知人行区域风速为最大值为0.57m/s，小于5m/s，</w:t>
      </w:r>
      <w:r>
        <w:rPr>
          <w:rFonts w:ascii="微软雅黑" w:hAnsi="微软雅黑" w:eastAsia="微软雅黑"/>
          <w:color w:val="0000FF"/>
          <w:lang w:val="en-US"/>
        </w:rPr>
        <w:t>满足</w:t>
      </w:r>
      <w:r>
        <w:rPr>
          <w:rFonts w:ascii="微软雅黑" w:hAnsi="微软雅黑" w:eastAsia="微软雅黑"/>
          <w:lang w:val="en-US"/>
        </w:rPr>
        <w:t>绿标要求。</w:t>
      </w:r>
    </w:p>
    <w:p w14:paraId="5E4313A5">
      <w:pPr>
        <w:pStyle w:val="3"/>
        <w:ind w:left="-6" w:leftChars="-3" w:firstLine="4" w:firstLineChars="2"/>
        <w:jc w:val="center"/>
        <w:rPr>
          <w:rFonts w:hint="eastAsia" w:ascii="微软雅黑" w:hAnsi="微软雅黑" w:eastAsia="微软雅黑"/>
          <w:sz w:val="20"/>
          <w:szCs w:val="20"/>
        </w:rPr>
      </w:pPr>
      <w:bookmarkStart w:id="49" w:name="冬季工况人行区风速云图"/>
      <w:bookmarkEnd w:id="49"/>
      <w:r>
        <w:drawing>
          <wp:inline distT="0" distB="0" distL="114300" distR="114300">
            <wp:extent cx="5659755" cy="3191510"/>
            <wp:effectExtent l="0" t="0" r="9525" b="8890"/>
            <wp:docPr id="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6"/>
                    <pic:cNvPicPr>
                      <a:picLocks noChangeAspect="1"/>
                    </pic:cNvPicPr>
                  </pic:nvPicPr>
                  <pic:blipFill>
                    <a:blip r:embed="rId35"/>
                    <a:stretch>
                      <a:fillRect/>
                    </a:stretch>
                  </pic:blipFill>
                  <pic:spPr>
                    <a:xfrm>
                      <a:off x="0" y="0"/>
                      <a:ext cx="5659755" cy="3191510"/>
                    </a:xfrm>
                    <a:prstGeom prst="rect">
                      <a:avLst/>
                    </a:prstGeom>
                    <a:noFill/>
                    <a:ln>
                      <a:noFill/>
                    </a:ln>
                  </pic:spPr>
                </pic:pic>
              </a:graphicData>
            </a:graphic>
          </wp:inline>
        </w:drawing>
      </w:r>
    </w:p>
    <w:p w14:paraId="257B9F1C">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7D6BB406">
      <w:pPr>
        <w:pStyle w:val="3"/>
        <w:ind w:firstLine="420"/>
        <w:rPr>
          <w:rFonts w:hint="eastAsia" w:ascii="微软雅黑" w:hAnsi="微软雅黑" w:eastAsia="微软雅黑"/>
          <w:lang w:val="en-US"/>
        </w:rPr>
      </w:pPr>
    </w:p>
    <w:p w14:paraId="75A58FDF">
      <w:pPr>
        <w:pStyle w:val="5"/>
        <w:rPr>
          <w:rFonts w:hint="eastAsia"/>
        </w:rPr>
      </w:pPr>
      <w:bookmarkStart w:id="50" w:name="_Toc509844752"/>
      <w:r>
        <w:rPr>
          <w:rFonts w:hint="eastAsia"/>
        </w:rPr>
        <w:t>人行区域风速放大系数达标分析</w:t>
      </w:r>
      <w:bookmarkEnd w:id="50"/>
    </w:p>
    <w:p w14:paraId="0060FF61">
      <w:pPr>
        <w:pStyle w:val="3"/>
        <w:ind w:firstLine="420"/>
        <w:jc w:val="left"/>
        <w:rPr>
          <w:rFonts w:hint="eastAsia"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51" w:name="冬季工况人行区风速放大系数分析结论"/>
      <w:bookmarkEnd w:id="51"/>
      <w:r>
        <w:rPr>
          <w:rFonts w:ascii="微软雅黑" w:hAnsi="微软雅黑" w:eastAsia="微软雅黑"/>
          <w:lang w:val="en-US"/>
        </w:rPr>
        <w:t>图中未标示出风速放大系数超标区域，因此可知人行区域风速放大系数最大值为1.07，小于2，</w:t>
      </w:r>
      <w:r>
        <w:rPr>
          <w:rFonts w:ascii="微软雅黑" w:hAnsi="微软雅黑" w:eastAsia="微软雅黑"/>
          <w:color w:val="0000FF"/>
          <w:lang w:val="en-US"/>
        </w:rPr>
        <w:t>满足</w:t>
      </w:r>
      <w:r>
        <w:rPr>
          <w:rFonts w:ascii="微软雅黑" w:hAnsi="微软雅黑" w:eastAsia="微软雅黑"/>
          <w:lang w:val="en-US"/>
        </w:rPr>
        <w:t>绿标要求。</w:t>
      </w:r>
    </w:p>
    <w:p w14:paraId="7AA96378">
      <w:pPr>
        <w:jc w:val="center"/>
        <w:rPr>
          <w:rFonts w:hint="eastAsia"/>
        </w:rPr>
      </w:pPr>
      <w:bookmarkStart w:id="52" w:name="冬季工况人行区风速放大系数云图"/>
      <w:bookmarkEnd w:id="52"/>
      <w:r>
        <w:drawing>
          <wp:inline distT="0" distB="0" distL="114300" distR="114300">
            <wp:extent cx="5659755" cy="3191510"/>
            <wp:effectExtent l="0" t="0" r="9525" b="8890"/>
            <wp:docPr id="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7"/>
                    <pic:cNvPicPr>
                      <a:picLocks noChangeAspect="1"/>
                    </pic:cNvPicPr>
                  </pic:nvPicPr>
                  <pic:blipFill>
                    <a:blip r:embed="rId36"/>
                    <a:stretch>
                      <a:fillRect/>
                    </a:stretch>
                  </pic:blipFill>
                  <pic:spPr>
                    <a:xfrm>
                      <a:off x="0" y="0"/>
                      <a:ext cx="5659755" cy="3191510"/>
                    </a:xfrm>
                    <a:prstGeom prst="rect">
                      <a:avLst/>
                    </a:prstGeom>
                    <a:noFill/>
                    <a:ln>
                      <a:noFill/>
                    </a:ln>
                  </pic:spPr>
                </pic:pic>
              </a:graphicData>
            </a:graphic>
          </wp:inline>
        </w:drawing>
      </w:r>
    </w:p>
    <w:p w14:paraId="5A8EB688">
      <w:pPr>
        <w:pStyle w:val="3"/>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059960EA">
      <w:pPr>
        <w:pStyle w:val="3"/>
        <w:ind w:firstLine="420"/>
        <w:rPr>
          <w:rFonts w:hint="eastAsia" w:ascii="微软雅黑" w:hAnsi="微软雅黑" w:eastAsia="微软雅黑"/>
          <w:lang w:val="en-US"/>
        </w:rPr>
      </w:pPr>
    </w:p>
    <w:p w14:paraId="78B7D5CD">
      <w:pPr>
        <w:pStyle w:val="5"/>
        <w:rPr>
          <w:rFonts w:hint="eastAsia"/>
        </w:rPr>
      </w:pPr>
      <w:r>
        <w:rPr>
          <w:rFonts w:hint="eastAsia"/>
        </w:rPr>
        <w:t>户外休息区、儿童娱乐区</w:t>
      </w:r>
      <w:r>
        <w:t>域风速达标分析</w:t>
      </w:r>
    </w:p>
    <w:p w14:paraId="6DD26098">
      <w:pPr>
        <w:pStyle w:val="3"/>
        <w:ind w:firstLine="420"/>
        <w:rPr>
          <w:rFonts w:hint="eastAsia"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125D2220">
      <w:pPr>
        <w:pStyle w:val="3"/>
        <w:ind w:firstLine="420"/>
        <w:rPr>
          <w:rFonts w:hint="eastAsia" w:ascii="微软雅黑" w:hAnsi="微软雅黑" w:eastAsia="微软雅黑"/>
          <w:lang w:val="en-US"/>
        </w:rPr>
      </w:pPr>
      <w:r>
        <w:rPr>
          <w:rFonts w:hint="eastAsia" w:ascii="微软雅黑" w:hAnsi="微软雅黑" w:eastAsia="微软雅黑"/>
          <w:lang w:val="en-US"/>
        </w:rPr>
        <w:t>分析下列图数据，</w:t>
      </w:r>
      <w:bookmarkStart w:id="53" w:name="冬季工况休息区风速分析结论"/>
      <w:bookmarkEnd w:id="53"/>
      <w:r>
        <w:rPr>
          <w:rFonts w:ascii="微软雅黑" w:hAnsi="微软雅黑" w:eastAsia="微软雅黑"/>
          <w:lang w:val="en-US"/>
        </w:rPr>
        <w:t>未标示出超标区域，可知户外休息区、儿童娱乐区风速最大值为0.43m/s，小于2m/s，</w:t>
      </w:r>
      <w:r>
        <w:rPr>
          <w:rFonts w:ascii="微软雅黑" w:hAnsi="微软雅黑" w:eastAsia="微软雅黑"/>
          <w:color w:val="0000FF"/>
          <w:lang w:val="en-US"/>
        </w:rPr>
        <w:t>满足</w:t>
      </w:r>
      <w:r>
        <w:rPr>
          <w:rFonts w:ascii="微软雅黑" w:hAnsi="微软雅黑" w:eastAsia="微软雅黑"/>
          <w:lang w:val="en-US"/>
        </w:rPr>
        <w:t>绿标要求。</w:t>
      </w:r>
    </w:p>
    <w:p w14:paraId="11850D80">
      <w:pPr>
        <w:pStyle w:val="3"/>
        <w:ind w:left="-6" w:leftChars="-3" w:firstLine="4" w:firstLineChars="2"/>
        <w:jc w:val="center"/>
        <w:rPr>
          <w:rFonts w:hint="eastAsia" w:ascii="微软雅黑" w:hAnsi="微软雅黑" w:eastAsia="微软雅黑"/>
          <w:sz w:val="20"/>
          <w:szCs w:val="20"/>
        </w:rPr>
      </w:pPr>
      <w:bookmarkStart w:id="54" w:name="冬季工况休息区风速云图"/>
      <w:bookmarkEnd w:id="54"/>
      <w:r>
        <w:drawing>
          <wp:inline distT="0" distB="0" distL="114300" distR="114300">
            <wp:extent cx="5659755" cy="3191510"/>
            <wp:effectExtent l="0" t="0" r="9525" b="8890"/>
            <wp:docPr id="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8"/>
                    <pic:cNvPicPr>
                      <a:picLocks noChangeAspect="1"/>
                    </pic:cNvPicPr>
                  </pic:nvPicPr>
                  <pic:blipFill>
                    <a:blip r:embed="rId37"/>
                    <a:stretch>
                      <a:fillRect/>
                    </a:stretch>
                  </pic:blipFill>
                  <pic:spPr>
                    <a:xfrm>
                      <a:off x="0" y="0"/>
                      <a:ext cx="5659755" cy="3191510"/>
                    </a:xfrm>
                    <a:prstGeom prst="rect">
                      <a:avLst/>
                    </a:prstGeom>
                    <a:noFill/>
                    <a:ln>
                      <a:noFill/>
                    </a:ln>
                  </pic:spPr>
                </pic:pic>
              </a:graphicData>
            </a:graphic>
          </wp:inline>
        </w:drawing>
      </w:r>
    </w:p>
    <w:p w14:paraId="56EDF718">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24D1F8E1">
      <w:pPr>
        <w:pStyle w:val="5"/>
        <w:rPr>
          <w:rFonts w:hint="eastAsia"/>
        </w:rPr>
      </w:pPr>
      <w:r>
        <w:rPr>
          <w:rFonts w:hint="eastAsia"/>
        </w:rPr>
        <w:t>户外休息区、儿童娱乐区风速放大系数达标</w:t>
      </w:r>
      <w:r>
        <w:t>分析</w:t>
      </w:r>
    </w:p>
    <w:p w14:paraId="2069B80D">
      <w:pPr>
        <w:ind w:firstLine="420"/>
        <w:rPr>
          <w:rFonts w:hint="eastAsia"/>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55" w:name="冬季工况户外休息区和儿童娱乐区风速放大系数分析结论"/>
      <w:bookmarkEnd w:id="55"/>
      <w:r>
        <w:rPr>
          <w:lang w:val="en-US"/>
        </w:rPr>
        <w:t>区域内风速放大系数最大值为0.81，</w:t>
      </w:r>
      <w:r>
        <w:rPr>
          <w:color w:val="0000FF"/>
          <w:lang w:val="en-US"/>
        </w:rPr>
        <w:t>没有</w:t>
      </w:r>
      <w:r>
        <w:rPr>
          <w:lang w:val="en-US"/>
        </w:rPr>
        <w:t>风速放大系数超限区域，</w:t>
      </w:r>
      <w:r>
        <w:rPr>
          <w:color w:val="0000FF"/>
          <w:lang w:val="en-US"/>
        </w:rPr>
        <w:t>满足</w:t>
      </w:r>
      <w:r>
        <w:rPr>
          <w:lang w:val="en-US"/>
        </w:rPr>
        <w:t>标准要求。</w:t>
      </w:r>
    </w:p>
    <w:p w14:paraId="2F615255">
      <w:pPr>
        <w:jc w:val="center"/>
        <w:rPr>
          <w:rFonts w:hint="eastAsia"/>
        </w:rPr>
      </w:pPr>
      <w:bookmarkStart w:id="56" w:name="冬季工况户外休息区和儿童娱乐区风速放大系数云图"/>
      <w:bookmarkEnd w:id="56"/>
      <w:r>
        <w:drawing>
          <wp:inline distT="0" distB="0" distL="114300" distR="114300">
            <wp:extent cx="5659755" cy="3191510"/>
            <wp:effectExtent l="0" t="0" r="9525" b="8890"/>
            <wp:docPr id="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9"/>
                    <pic:cNvPicPr>
                      <a:picLocks noChangeAspect="1"/>
                    </pic:cNvPicPr>
                  </pic:nvPicPr>
                  <pic:blipFill>
                    <a:blip r:embed="rId38"/>
                    <a:stretch>
                      <a:fillRect/>
                    </a:stretch>
                  </pic:blipFill>
                  <pic:spPr>
                    <a:xfrm>
                      <a:off x="0" y="0"/>
                      <a:ext cx="5659755" cy="3191510"/>
                    </a:xfrm>
                    <a:prstGeom prst="rect">
                      <a:avLst/>
                    </a:prstGeom>
                    <a:noFill/>
                    <a:ln>
                      <a:noFill/>
                    </a:ln>
                  </pic:spPr>
                </pic:pic>
              </a:graphicData>
            </a:graphic>
          </wp:inline>
        </w:drawing>
      </w:r>
    </w:p>
    <w:p w14:paraId="6FF02588">
      <w:pPr>
        <w:pStyle w:val="3"/>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10BA42E3">
      <w:pPr>
        <w:pStyle w:val="3"/>
        <w:ind w:firstLine="420"/>
        <w:rPr>
          <w:rFonts w:hint="eastAsia" w:ascii="微软雅黑" w:hAnsi="微软雅黑" w:eastAsia="微软雅黑"/>
          <w:lang w:val="en-US"/>
        </w:rPr>
      </w:pPr>
    </w:p>
    <w:p w14:paraId="2CB8A055">
      <w:pPr>
        <w:pStyle w:val="12"/>
        <w:spacing w:line="440" w:lineRule="exact"/>
        <w:ind w:firstLine="420"/>
        <w:rPr>
          <w:rFonts w:hint="eastAsia"/>
        </w:rPr>
      </w:pPr>
      <w:r>
        <w:rPr>
          <w:rFonts w:hint="eastAsia"/>
        </w:rPr>
        <w:t>注：</w:t>
      </w:r>
    </w:p>
    <w:p w14:paraId="2DE4EF70">
      <w:pPr>
        <w:pStyle w:val="12"/>
        <w:spacing w:line="440" w:lineRule="exact"/>
        <w:ind w:firstLine="420"/>
        <w:rPr>
          <w:rFonts w:hint="eastAsia"/>
        </w:rPr>
      </w:pPr>
      <w:r>
        <w:rPr>
          <w:rFonts w:hint="eastAsia"/>
        </w:rPr>
        <w:t>1）人行道及停车场等短暂停留区域定义为人行区，评价目标为避免人行走艰难；儿童娱乐区、以及庭院、游憩广场、户外休息区为较长时间停留的人活动区域，重点考察区域内的舒适性。</w:t>
      </w:r>
    </w:p>
    <w:p w14:paraId="774D124E">
      <w:pPr>
        <w:pStyle w:val="12"/>
        <w:spacing w:line="440" w:lineRule="exact"/>
        <w:ind w:firstLine="420"/>
        <w:rPr>
          <w:rFonts w:hint="eastAsia"/>
        </w:rPr>
      </w:pPr>
      <w:r>
        <w:rPr>
          <w:rFonts w:hint="eastAsia"/>
        </w:rPr>
        <w:t>2）计算域内风速分布云图中图例上限均为计算域内实际风速最大值，图例上限也可按需求在软件中调整。</w:t>
      </w:r>
    </w:p>
    <w:p w14:paraId="1875C24A">
      <w:pPr>
        <w:pStyle w:val="12"/>
        <w:spacing w:line="440" w:lineRule="exact"/>
        <w:ind w:firstLine="420"/>
        <w:rPr>
          <w:rFonts w:hint="eastAsia"/>
        </w:rPr>
      </w:pPr>
      <w:r>
        <w:rPr>
          <w:rFonts w:hint="eastAsia"/>
        </w:rPr>
        <w:t>3）通常将1.5米作为一般人群的参考行走高度，也可酌情调整人行走高度。</w:t>
      </w:r>
    </w:p>
    <w:p w14:paraId="0CF2B29E">
      <w:pPr>
        <w:pStyle w:val="3"/>
        <w:ind w:firstLine="420"/>
        <w:rPr>
          <w:rFonts w:hint="eastAsia" w:ascii="微软雅黑" w:hAnsi="微软雅黑" w:eastAsia="微软雅黑"/>
          <w:lang w:val="en-US"/>
        </w:rPr>
      </w:pPr>
    </w:p>
    <w:p w14:paraId="15BD92E8">
      <w:pPr>
        <w:pStyle w:val="5"/>
        <w:rPr>
          <w:rFonts w:hint="eastAsia"/>
        </w:rPr>
      </w:pPr>
      <w:bookmarkStart w:id="57" w:name="_Toc509844753"/>
      <w:r>
        <w:rPr>
          <w:rFonts w:hint="eastAsia"/>
        </w:rPr>
        <w:t>冬季工况风速/风速放大系数达标</w:t>
      </w:r>
      <w:bookmarkEnd w:id="57"/>
      <w:r>
        <w:rPr>
          <w:rFonts w:hint="eastAsia"/>
        </w:rPr>
        <w:t>结果汇总</w:t>
      </w:r>
    </w:p>
    <w:p w14:paraId="1D0203E7">
      <w:pPr>
        <w:pStyle w:val="3"/>
        <w:ind w:firstLine="420"/>
        <w:rPr>
          <w:rFonts w:hint="eastAsia"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9A48FAA">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9"/>
        <w:tblW w:w="8522" w:type="dxa"/>
        <w:jc w:val="center"/>
        <w:tblLayout w:type="autofit"/>
        <w:tblCellMar>
          <w:top w:w="0" w:type="dxa"/>
          <w:left w:w="108" w:type="dxa"/>
          <w:bottom w:w="0" w:type="dxa"/>
          <w:right w:w="108" w:type="dxa"/>
        </w:tblCellMar>
      </w:tblPr>
      <w:tblGrid>
        <w:gridCol w:w="3823"/>
        <w:gridCol w:w="1581"/>
        <w:gridCol w:w="1843"/>
        <w:gridCol w:w="1275"/>
      </w:tblGrid>
      <w:tr w14:paraId="50C1F49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9D9D9"/>
            <w:noWrap/>
            <w:vAlign w:val="center"/>
          </w:tcPr>
          <w:p w14:paraId="11905FE7">
            <w:pPr>
              <w:ind w:firstLine="22" w:firstLineChars="12"/>
              <w:jc w:val="center"/>
              <w:rPr>
                <w:rFonts w:hint="eastAsia" w:cs="宋体"/>
                <w:b/>
                <w:color w:val="000000"/>
                <w:sz w:val="18"/>
                <w:szCs w:val="18"/>
                <w:lang w:val="en-US"/>
              </w:rPr>
            </w:pPr>
            <w:r>
              <w:rPr>
                <w:rFonts w:hint="eastAsia"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9D9D9"/>
            <w:noWrap/>
            <w:vAlign w:val="center"/>
          </w:tcPr>
          <w:p w14:paraId="03702E27">
            <w:pPr>
              <w:jc w:val="center"/>
              <w:rPr>
                <w:rFonts w:hint="eastAsia" w:cs="宋体"/>
                <w:b/>
                <w:color w:val="000000"/>
                <w:sz w:val="18"/>
                <w:szCs w:val="18"/>
                <w:lang w:val="en-US"/>
              </w:rPr>
            </w:pPr>
            <w:r>
              <w:rPr>
                <w:rFonts w:hint="eastAsia" w:cs="宋体"/>
                <w:b/>
                <w:color w:val="000000"/>
                <w:sz w:val="18"/>
                <w:szCs w:val="18"/>
                <w:lang w:val="en-US"/>
              </w:rPr>
              <w:t>标准要求</w:t>
            </w:r>
            <w:r>
              <w:rPr>
                <w:rFonts w:hint="eastAsia"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9D9D9"/>
            <w:noWrap/>
            <w:vAlign w:val="center"/>
          </w:tcPr>
          <w:p w14:paraId="44B30DA7">
            <w:pPr>
              <w:jc w:val="center"/>
              <w:rPr>
                <w:rFonts w:hint="eastAsia" w:cs="宋体"/>
                <w:b/>
                <w:color w:val="000000"/>
                <w:sz w:val="18"/>
                <w:szCs w:val="18"/>
                <w:lang w:val="en-US"/>
              </w:rPr>
            </w:pPr>
            <w:r>
              <w:rPr>
                <w:rFonts w:hint="eastAsia"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9D9D9"/>
            <w:noWrap/>
            <w:vAlign w:val="center"/>
          </w:tcPr>
          <w:p w14:paraId="17AFD7F7">
            <w:pPr>
              <w:jc w:val="center"/>
              <w:rPr>
                <w:rFonts w:hint="eastAsia" w:cs="宋体"/>
                <w:b/>
                <w:color w:val="000000"/>
                <w:sz w:val="18"/>
                <w:szCs w:val="18"/>
                <w:lang w:val="en-US"/>
              </w:rPr>
            </w:pPr>
            <w:r>
              <w:rPr>
                <w:rFonts w:hint="eastAsia" w:cs="宋体"/>
                <w:b/>
                <w:color w:val="000000"/>
                <w:sz w:val="18"/>
                <w:szCs w:val="18"/>
                <w:lang w:val="en-US"/>
              </w:rPr>
              <w:t>达标判断</w:t>
            </w:r>
          </w:p>
        </w:tc>
      </w:tr>
      <w:tr w14:paraId="59276507">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noWrap/>
            <w:vAlign w:val="center"/>
          </w:tcPr>
          <w:p w14:paraId="0863D9BC">
            <w:pPr>
              <w:jc w:val="center"/>
              <w:rPr>
                <w:rFonts w:hint="eastAsia" w:cs="宋体"/>
                <w:sz w:val="18"/>
                <w:szCs w:val="18"/>
              </w:rPr>
            </w:pPr>
            <w:r>
              <w:rPr>
                <w:rFonts w:hint="eastAsia" w:cs="宋体"/>
                <w:sz w:val="18"/>
                <w:szCs w:val="18"/>
              </w:rPr>
              <w:t>人行区域风速</w:t>
            </w:r>
          </w:p>
        </w:tc>
        <w:tc>
          <w:tcPr>
            <w:tcW w:w="1581" w:type="dxa"/>
            <w:tcBorders>
              <w:top w:val="nil"/>
              <w:left w:val="nil"/>
              <w:bottom w:val="single" w:color="auto" w:sz="4" w:space="0"/>
              <w:right w:val="single" w:color="auto" w:sz="4" w:space="0"/>
            </w:tcBorders>
            <w:noWrap/>
            <w:vAlign w:val="center"/>
          </w:tcPr>
          <w:p w14:paraId="5F8CA685">
            <w:pPr>
              <w:jc w:val="center"/>
              <w:rPr>
                <w:rFonts w:hint="eastAsia" w:cs="宋体"/>
                <w:sz w:val="18"/>
                <w:szCs w:val="18"/>
              </w:rPr>
            </w:pPr>
            <w:r>
              <w:rPr>
                <w:rFonts w:hint="eastAsia" w:cs="宋体"/>
                <w:sz w:val="18"/>
                <w:szCs w:val="18"/>
              </w:rPr>
              <w:t>＜</w:t>
            </w:r>
            <w:r>
              <w:rPr>
                <w:rFonts w:cs="宋体"/>
                <w:sz w:val="18"/>
                <w:szCs w:val="18"/>
              </w:rPr>
              <w:t xml:space="preserve">5m/s </w:t>
            </w:r>
          </w:p>
        </w:tc>
        <w:tc>
          <w:tcPr>
            <w:tcW w:w="1843" w:type="dxa"/>
            <w:tcBorders>
              <w:top w:val="nil"/>
              <w:left w:val="nil"/>
              <w:bottom w:val="single" w:color="auto" w:sz="4" w:space="0"/>
              <w:right w:val="single" w:color="auto" w:sz="4" w:space="0"/>
            </w:tcBorders>
            <w:noWrap/>
            <w:vAlign w:val="center"/>
          </w:tcPr>
          <w:p w14:paraId="374E99B2">
            <w:pPr>
              <w:jc w:val="center"/>
              <w:rPr>
                <w:rFonts w:hint="eastAsia" w:cs="宋体"/>
                <w:color w:val="000000"/>
                <w:sz w:val="18"/>
                <w:szCs w:val="18"/>
                <w:lang w:val="en-US"/>
              </w:rPr>
            </w:pPr>
            <w:bookmarkStart w:id="58" w:name="冬季工况风速是否有超限区域"/>
            <w:r>
              <w:rPr>
                <w:rFonts w:hint="eastAsia" w:cs="宋体"/>
                <w:color w:val="000000"/>
                <w:sz w:val="18"/>
                <w:szCs w:val="18"/>
                <w:lang w:val="en-US"/>
              </w:rPr>
              <w:t>否</w:t>
            </w:r>
            <w:bookmarkEnd w:id="58"/>
          </w:p>
        </w:tc>
        <w:tc>
          <w:tcPr>
            <w:tcW w:w="1275" w:type="dxa"/>
            <w:tcBorders>
              <w:top w:val="nil"/>
              <w:left w:val="nil"/>
              <w:bottom w:val="single" w:color="auto" w:sz="4" w:space="0"/>
              <w:right w:val="single" w:color="auto" w:sz="4" w:space="0"/>
            </w:tcBorders>
            <w:noWrap/>
            <w:vAlign w:val="center"/>
          </w:tcPr>
          <w:p w14:paraId="14323212">
            <w:pPr>
              <w:jc w:val="center"/>
              <w:rPr>
                <w:rFonts w:hint="eastAsia" w:cs="宋体"/>
                <w:color w:val="000000"/>
                <w:sz w:val="18"/>
                <w:szCs w:val="18"/>
                <w:lang w:val="en-US"/>
              </w:rPr>
            </w:pPr>
            <w:bookmarkStart w:id="59" w:name="冬季工况风速达标判断"/>
            <w:r>
              <w:rPr>
                <w:rFonts w:hint="eastAsia" w:cs="宋体"/>
                <w:color w:val="000000"/>
                <w:sz w:val="18"/>
                <w:szCs w:val="18"/>
                <w:lang w:val="en-US"/>
              </w:rPr>
              <w:t>是</w:t>
            </w:r>
            <w:bookmarkEnd w:id="59"/>
          </w:p>
        </w:tc>
      </w:tr>
      <w:tr w14:paraId="130CEC3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noWrap/>
            <w:vAlign w:val="center"/>
          </w:tcPr>
          <w:p w14:paraId="6C90F012">
            <w:pPr>
              <w:jc w:val="center"/>
              <w:rPr>
                <w:rFonts w:hint="eastAsia" w:cs="宋体"/>
                <w:sz w:val="18"/>
                <w:szCs w:val="18"/>
              </w:rPr>
            </w:pPr>
            <w:r>
              <w:rPr>
                <w:rFonts w:hint="eastAsia" w:cs="宋体"/>
                <w:sz w:val="18"/>
                <w:szCs w:val="18"/>
              </w:rPr>
              <w:t>人行区域风速放大系数</w:t>
            </w:r>
          </w:p>
        </w:tc>
        <w:tc>
          <w:tcPr>
            <w:tcW w:w="1581" w:type="dxa"/>
            <w:tcBorders>
              <w:top w:val="single" w:color="auto" w:sz="4" w:space="0"/>
              <w:left w:val="nil"/>
              <w:bottom w:val="single" w:color="auto" w:sz="4" w:space="0"/>
              <w:right w:val="single" w:color="auto" w:sz="4" w:space="0"/>
            </w:tcBorders>
            <w:noWrap/>
            <w:vAlign w:val="center"/>
          </w:tcPr>
          <w:p w14:paraId="224FE190">
            <w:pPr>
              <w:jc w:val="center"/>
              <w:rPr>
                <w:rFonts w:hint="eastAsia" w:cs="宋体"/>
                <w:sz w:val="18"/>
                <w:szCs w:val="18"/>
              </w:rPr>
            </w:pPr>
            <w:r>
              <w:rPr>
                <w:rFonts w:hint="eastAsia" w:cs="宋体"/>
                <w:sz w:val="18"/>
                <w:szCs w:val="18"/>
              </w:rPr>
              <w:t>＜</w:t>
            </w:r>
            <w:r>
              <w:rPr>
                <w:rFonts w:cs="宋体"/>
                <w:sz w:val="18"/>
                <w:szCs w:val="18"/>
              </w:rPr>
              <w:t>2</w:t>
            </w:r>
          </w:p>
        </w:tc>
        <w:tc>
          <w:tcPr>
            <w:tcW w:w="1843" w:type="dxa"/>
            <w:tcBorders>
              <w:top w:val="single" w:color="auto" w:sz="4" w:space="0"/>
              <w:left w:val="nil"/>
              <w:bottom w:val="single" w:color="auto" w:sz="4" w:space="0"/>
              <w:right w:val="single" w:color="auto" w:sz="4" w:space="0"/>
            </w:tcBorders>
            <w:noWrap/>
            <w:vAlign w:val="center"/>
          </w:tcPr>
          <w:p w14:paraId="1C736375">
            <w:pPr>
              <w:jc w:val="center"/>
              <w:rPr>
                <w:rFonts w:hint="eastAsia" w:cs="宋体"/>
                <w:color w:val="000000"/>
                <w:sz w:val="18"/>
                <w:szCs w:val="18"/>
                <w:lang w:val="en-US"/>
              </w:rPr>
            </w:pPr>
            <w:bookmarkStart w:id="60" w:name="冬季工况风速放大系数是否有超限区域"/>
            <w:r>
              <w:rPr>
                <w:rFonts w:hint="eastAsia" w:cs="宋体"/>
                <w:color w:val="000000"/>
                <w:sz w:val="18"/>
                <w:szCs w:val="18"/>
                <w:lang w:val="en-US"/>
              </w:rPr>
              <w:t>否</w:t>
            </w:r>
            <w:bookmarkEnd w:id="60"/>
          </w:p>
        </w:tc>
        <w:tc>
          <w:tcPr>
            <w:tcW w:w="1275" w:type="dxa"/>
            <w:tcBorders>
              <w:top w:val="single" w:color="auto" w:sz="4" w:space="0"/>
              <w:left w:val="nil"/>
              <w:bottom w:val="single" w:color="auto" w:sz="4" w:space="0"/>
              <w:right w:val="single" w:color="auto" w:sz="4" w:space="0"/>
            </w:tcBorders>
            <w:noWrap/>
            <w:vAlign w:val="center"/>
          </w:tcPr>
          <w:p w14:paraId="36B8BA61">
            <w:pPr>
              <w:jc w:val="center"/>
              <w:rPr>
                <w:rFonts w:hint="eastAsia" w:cs="宋体"/>
                <w:color w:val="000000"/>
                <w:sz w:val="18"/>
                <w:szCs w:val="18"/>
                <w:lang w:val="en-US"/>
              </w:rPr>
            </w:pPr>
            <w:bookmarkStart w:id="61" w:name="冬季工况风速放大系数达标判断"/>
            <w:r>
              <w:rPr>
                <w:rFonts w:hint="eastAsia" w:cs="宋体"/>
                <w:color w:val="000000"/>
                <w:sz w:val="18"/>
                <w:szCs w:val="18"/>
                <w:lang w:val="en-US"/>
              </w:rPr>
              <w:t>是</w:t>
            </w:r>
            <w:bookmarkEnd w:id="61"/>
          </w:p>
        </w:tc>
      </w:tr>
      <w:tr w14:paraId="5D6EE9D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noWrap/>
            <w:vAlign w:val="center"/>
          </w:tcPr>
          <w:p w14:paraId="58CB4A0A">
            <w:pPr>
              <w:jc w:val="center"/>
              <w:rPr>
                <w:rFonts w:hint="eastAsia"/>
                <w:sz w:val="18"/>
                <w:szCs w:val="18"/>
              </w:rPr>
            </w:pPr>
            <w:r>
              <w:rPr>
                <w:rFonts w:hint="eastAsia"/>
                <w:sz w:val="18"/>
                <w:szCs w:val="18"/>
              </w:rPr>
              <w:t>户外休息区、儿童娱乐区风速</w:t>
            </w:r>
          </w:p>
        </w:tc>
        <w:tc>
          <w:tcPr>
            <w:tcW w:w="1581" w:type="dxa"/>
            <w:tcBorders>
              <w:top w:val="single" w:color="auto" w:sz="4" w:space="0"/>
              <w:left w:val="nil"/>
              <w:bottom w:val="single" w:color="auto" w:sz="4" w:space="0"/>
              <w:right w:val="single" w:color="auto" w:sz="4" w:space="0"/>
            </w:tcBorders>
            <w:noWrap/>
            <w:vAlign w:val="center"/>
          </w:tcPr>
          <w:p w14:paraId="4BCEEC4A">
            <w:pPr>
              <w:jc w:val="center"/>
              <w:rPr>
                <w:rFonts w:hint="eastAsia" w:cs="宋体"/>
                <w:sz w:val="18"/>
                <w:szCs w:val="18"/>
              </w:rPr>
            </w:pPr>
            <w:r>
              <w:rPr>
                <w:rFonts w:hint="eastAsia" w:cs="宋体"/>
                <w:sz w:val="18"/>
                <w:szCs w:val="18"/>
              </w:rPr>
              <w:t>＜2</w:t>
            </w:r>
          </w:p>
        </w:tc>
        <w:tc>
          <w:tcPr>
            <w:tcW w:w="1843" w:type="dxa"/>
            <w:tcBorders>
              <w:top w:val="single" w:color="auto" w:sz="4" w:space="0"/>
              <w:left w:val="nil"/>
              <w:bottom w:val="single" w:color="auto" w:sz="4" w:space="0"/>
              <w:right w:val="single" w:color="auto" w:sz="4" w:space="0"/>
            </w:tcBorders>
            <w:noWrap/>
            <w:vAlign w:val="center"/>
          </w:tcPr>
          <w:p w14:paraId="1DF4888E">
            <w:pPr>
              <w:jc w:val="center"/>
              <w:rPr>
                <w:rFonts w:hint="eastAsia" w:cs="宋体"/>
                <w:color w:val="000000"/>
                <w:sz w:val="18"/>
                <w:szCs w:val="18"/>
                <w:lang w:val="en-US"/>
              </w:rPr>
            </w:pPr>
            <w:bookmarkStart w:id="62" w:name="冬季工况休息区风速是否有超限区域"/>
            <w:r>
              <w:rPr>
                <w:rFonts w:hint="eastAsia" w:cs="宋体"/>
                <w:color w:val="000000"/>
                <w:sz w:val="18"/>
                <w:szCs w:val="18"/>
                <w:lang w:val="en-US"/>
              </w:rPr>
              <w:t>否</w:t>
            </w:r>
            <w:bookmarkEnd w:id="62"/>
          </w:p>
        </w:tc>
        <w:tc>
          <w:tcPr>
            <w:tcW w:w="1275" w:type="dxa"/>
            <w:tcBorders>
              <w:top w:val="single" w:color="auto" w:sz="4" w:space="0"/>
              <w:left w:val="nil"/>
              <w:bottom w:val="single" w:color="auto" w:sz="4" w:space="0"/>
              <w:right w:val="single" w:color="auto" w:sz="4" w:space="0"/>
            </w:tcBorders>
            <w:noWrap/>
            <w:vAlign w:val="center"/>
          </w:tcPr>
          <w:p w14:paraId="14CF7CEB">
            <w:pPr>
              <w:jc w:val="center"/>
              <w:rPr>
                <w:rFonts w:hint="eastAsia" w:cs="宋体"/>
                <w:color w:val="000000"/>
                <w:sz w:val="18"/>
                <w:szCs w:val="18"/>
                <w:lang w:val="en-US"/>
              </w:rPr>
            </w:pPr>
            <w:bookmarkStart w:id="63" w:name="冬季工况休息区风速达标判断"/>
            <w:r>
              <w:rPr>
                <w:rFonts w:hint="eastAsia" w:cs="宋体"/>
                <w:color w:val="000000"/>
                <w:sz w:val="18"/>
                <w:szCs w:val="18"/>
                <w:lang w:val="en-US"/>
              </w:rPr>
              <w:t>是</w:t>
            </w:r>
            <w:bookmarkEnd w:id="63"/>
          </w:p>
        </w:tc>
      </w:tr>
      <w:tr w14:paraId="34E762C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noWrap/>
            <w:vAlign w:val="center"/>
          </w:tcPr>
          <w:p w14:paraId="52A86B78">
            <w:pPr>
              <w:jc w:val="center"/>
              <w:rPr>
                <w:rFonts w:hint="eastAsia" w:cs="宋体"/>
                <w:sz w:val="18"/>
                <w:szCs w:val="18"/>
              </w:rPr>
            </w:pPr>
            <w:r>
              <w:rPr>
                <w:rFonts w:hint="eastAsia"/>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noWrap/>
            <w:vAlign w:val="center"/>
          </w:tcPr>
          <w:p w14:paraId="17DE3322">
            <w:pPr>
              <w:jc w:val="center"/>
              <w:rPr>
                <w:rFonts w:hint="eastAsia" w:cs="宋体"/>
                <w:sz w:val="18"/>
                <w:szCs w:val="18"/>
              </w:rPr>
            </w:pPr>
            <w:r>
              <w:rPr>
                <w:rFonts w:hint="eastAsia" w:cs="宋体"/>
                <w:sz w:val="18"/>
                <w:szCs w:val="18"/>
              </w:rPr>
              <w:t>＜</w:t>
            </w:r>
            <w:bookmarkStart w:id="64" w:name="冬季工况休息区和儿童娱乐区风速放大系数标准要求限值"/>
            <w:r>
              <w:rPr>
                <w:rFonts w:cs="宋体"/>
                <w:sz w:val="18"/>
                <w:szCs w:val="18"/>
              </w:rPr>
              <w:t>2</w:t>
            </w:r>
            <w:bookmarkEnd w:id="64"/>
          </w:p>
        </w:tc>
        <w:tc>
          <w:tcPr>
            <w:tcW w:w="1843" w:type="dxa"/>
            <w:tcBorders>
              <w:top w:val="single" w:color="auto" w:sz="4" w:space="0"/>
              <w:left w:val="nil"/>
              <w:bottom w:val="single" w:color="auto" w:sz="4" w:space="0"/>
              <w:right w:val="single" w:color="auto" w:sz="4" w:space="0"/>
            </w:tcBorders>
            <w:noWrap/>
            <w:vAlign w:val="center"/>
          </w:tcPr>
          <w:p w14:paraId="61145465">
            <w:pPr>
              <w:jc w:val="center"/>
              <w:rPr>
                <w:rFonts w:hint="eastAsia" w:cs="宋体"/>
                <w:color w:val="000000"/>
                <w:sz w:val="18"/>
                <w:szCs w:val="18"/>
                <w:lang w:val="en-US"/>
              </w:rPr>
            </w:pPr>
            <w:bookmarkStart w:id="65" w:name="冬季工况户外休息区风速放大系数是否有超限区域"/>
            <w:r>
              <w:rPr>
                <w:rFonts w:hint="eastAsia" w:cs="宋体"/>
                <w:color w:val="000000"/>
                <w:sz w:val="18"/>
                <w:szCs w:val="18"/>
                <w:lang w:val="en-US"/>
              </w:rPr>
              <w:t>否</w:t>
            </w:r>
            <w:bookmarkEnd w:id="65"/>
          </w:p>
        </w:tc>
        <w:tc>
          <w:tcPr>
            <w:tcW w:w="1275" w:type="dxa"/>
            <w:tcBorders>
              <w:top w:val="single" w:color="auto" w:sz="4" w:space="0"/>
              <w:left w:val="nil"/>
              <w:bottom w:val="single" w:color="auto" w:sz="4" w:space="0"/>
              <w:right w:val="single" w:color="auto" w:sz="4" w:space="0"/>
            </w:tcBorders>
            <w:noWrap/>
            <w:vAlign w:val="center"/>
          </w:tcPr>
          <w:p w14:paraId="3FB109D3">
            <w:pPr>
              <w:jc w:val="center"/>
              <w:rPr>
                <w:rFonts w:hint="eastAsia" w:cs="宋体"/>
                <w:color w:val="000000"/>
                <w:sz w:val="18"/>
                <w:szCs w:val="18"/>
                <w:lang w:val="en-US"/>
              </w:rPr>
            </w:pPr>
            <w:bookmarkStart w:id="66" w:name="冬季工况户外休息区风速放大系数达标判断"/>
            <w:r>
              <w:rPr>
                <w:rFonts w:hint="eastAsia" w:cs="宋体"/>
                <w:color w:val="000000"/>
                <w:sz w:val="18"/>
                <w:szCs w:val="18"/>
                <w:lang w:val="en-US"/>
              </w:rPr>
              <w:t>是</w:t>
            </w:r>
            <w:bookmarkEnd w:id="66"/>
          </w:p>
        </w:tc>
      </w:tr>
    </w:tbl>
    <w:p w14:paraId="0D2BD651">
      <w:pPr>
        <w:rPr>
          <w:rFonts w:hint="eastAsia"/>
        </w:rPr>
      </w:pPr>
    </w:p>
    <w:p w14:paraId="53B686CD">
      <w:pPr>
        <w:pStyle w:val="5"/>
        <w:rPr>
          <w:rFonts w:hint="eastAsia"/>
        </w:rPr>
      </w:pPr>
      <w:r>
        <w:rPr>
          <w:rFonts w:hint="eastAsia"/>
        </w:rPr>
        <w:t>建筑迎风面和背风面风压分析</w:t>
      </w:r>
    </w:p>
    <w:p w14:paraId="4CFB5679">
      <w:pPr>
        <w:pStyle w:val="3"/>
        <w:ind w:firstLine="420"/>
        <w:rPr>
          <w:rFonts w:hint="eastAsia"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0944719">
      <w:pPr>
        <w:pStyle w:val="6"/>
        <w:rPr>
          <w:rFonts w:hint="eastAsia"/>
          <w:lang w:val="en-US"/>
        </w:rPr>
      </w:pPr>
      <w:r>
        <w:rPr>
          <w:rFonts w:hint="eastAsia"/>
          <w:lang w:val="en-US"/>
        </w:rPr>
        <w:t>建筑迎风面和背风面风压差计算方法</w:t>
      </w:r>
    </w:p>
    <w:p w14:paraId="487573F7">
      <w:pPr>
        <w:pStyle w:val="3"/>
        <w:spacing w:after="156" w:afterLines="50"/>
        <w:ind w:firstLine="420"/>
        <w:rPr>
          <w:rFonts w:hint="eastAsia"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3E8C4F12">
      <w:pPr>
        <w:pStyle w:val="3"/>
        <w:ind w:firstLine="0" w:firstLineChars="0"/>
        <w:jc w:val="center"/>
        <w:rPr>
          <w:rFonts w:hint="eastAsia" w:ascii="微软雅黑" w:hAnsi="微软雅黑" w:eastAsia="微软雅黑"/>
          <w:lang w:val="en-US"/>
        </w:rPr>
      </w:pPr>
      <w:r>
        <w:rPr>
          <w:rFonts w:ascii="微软雅黑" w:hAnsi="微软雅黑" w:eastAsia="微软雅黑"/>
          <w:lang w:val="en-US"/>
        </w:rPr>
        <w:drawing>
          <wp:inline distT="0" distB="0" distL="114300" distR="114300">
            <wp:extent cx="3655060" cy="2922905"/>
            <wp:effectExtent l="0" t="0" r="2540" b="3175"/>
            <wp:docPr id="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0"/>
                    <pic:cNvPicPr>
                      <a:picLocks noChangeAspect="1"/>
                    </pic:cNvPicPr>
                  </pic:nvPicPr>
                  <pic:blipFill>
                    <a:blip r:embed="rId39"/>
                    <a:srcRect r="2290"/>
                    <a:stretch>
                      <a:fillRect/>
                    </a:stretch>
                  </pic:blipFill>
                  <pic:spPr>
                    <a:xfrm>
                      <a:off x="0" y="0"/>
                      <a:ext cx="3655060" cy="2922905"/>
                    </a:xfrm>
                    <a:prstGeom prst="rect">
                      <a:avLst/>
                    </a:prstGeom>
                    <a:noFill/>
                    <a:ln>
                      <a:noFill/>
                    </a:ln>
                  </pic:spPr>
                </pic:pic>
              </a:graphicData>
            </a:graphic>
          </wp:inline>
        </w:drawing>
      </w:r>
    </w:p>
    <w:p w14:paraId="2B18A880">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66CC90A9">
      <w:pPr>
        <w:pStyle w:val="3"/>
        <w:ind w:firstLine="420"/>
        <w:rPr>
          <w:rFonts w:hint="eastAsia"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9"/>
        <w:tblW w:w="8359" w:type="dxa"/>
        <w:tblInd w:w="0" w:type="dxa"/>
        <w:tblLayout w:type="autofit"/>
        <w:tblCellMar>
          <w:top w:w="0" w:type="dxa"/>
          <w:left w:w="108" w:type="dxa"/>
          <w:bottom w:w="0" w:type="dxa"/>
          <w:right w:w="108" w:type="dxa"/>
        </w:tblCellMar>
      </w:tblPr>
      <w:tblGrid>
        <w:gridCol w:w="6658"/>
        <w:gridCol w:w="1701"/>
      </w:tblGrid>
      <w:tr w14:paraId="10E6033C">
        <w:tblPrEx>
          <w:tblCellMar>
            <w:top w:w="0" w:type="dxa"/>
            <w:left w:w="108" w:type="dxa"/>
            <w:bottom w:w="0" w:type="dxa"/>
            <w:right w:w="108" w:type="dxa"/>
          </w:tblCellMar>
        </w:tblPrEx>
        <w:tc>
          <w:tcPr>
            <w:tcW w:w="6658" w:type="dxa"/>
            <w:noWrap w:val="0"/>
            <w:vAlign w:val="top"/>
          </w:tcPr>
          <w:p w14:paraId="5F499761">
            <w:pPr>
              <w:pStyle w:val="3"/>
              <w:ind w:firstLine="0" w:firstLineChars="0"/>
              <w:jc w:val="center"/>
              <w:rPr>
                <w:rFonts w:hint="eastAsia" w:ascii="微软雅黑" w:hAnsi="微软雅黑" w:eastAsia="微软雅黑"/>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e>
                  <m:sub>
                    <m:r>
                      <m:rPr>
                        <m:sty m:val="p"/>
                      </m:rPr>
                      <w:rPr>
                        <w:rFonts w:ascii="Cambria Math" w:hAnsi="Cambria Math"/>
                        <w:lang w:val="en-US"/>
                      </w:rPr>
                      <m:t>Up</m:t>
                    </m: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e>
                      <m:sub>
                        <m:r>
                          <m:rPr>
                            <m:sty m:val="p"/>
                          </m:rPr>
                          <w:rPr>
                            <w:rFonts w:ascii="Cambria Math" w:hAnsi="Cambria Math"/>
                            <w:lang w:val="en-US"/>
                          </w:rPr>
                          <m:t>C1</m:t>
                        </m: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e>
                      <m:sub>
                        <m:r>
                          <m:rPr>
                            <m:sty m:val="p"/>
                          </m:rPr>
                          <w:rPr>
                            <w:rFonts w:ascii="Cambria Math" w:hAnsi="Cambria Math"/>
                            <w:lang w:val="en-US"/>
                          </w:rPr>
                          <m:t>C1</m:t>
                        </m: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e>
                      <m:sub>
                        <m:r>
                          <m:rPr/>
                          <w:rPr>
                            <w:rFonts w:ascii="Cambria Math" w:hAnsi="Cambria Math"/>
                            <w:lang w:val="en-US"/>
                          </w:rPr>
                          <m:t>C</m:t>
                        </m:r>
                        <m:r>
                          <m:rPr>
                            <m:sty m:val="p"/>
                          </m:rPr>
                          <w:rPr>
                            <w:rFonts w:ascii="Cambria Math" w:hAnsi="Cambria Math"/>
                            <w:lang w:val="en-US"/>
                          </w:rPr>
                          <m:t>2</m:t>
                        </m: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m:rPr/>
                          <w:rPr>
                            <w:rFonts w:ascii="Cambria Math" w:hAnsi="Cambria Math"/>
                            <w:lang w:val="en-US"/>
                          </w:rPr>
                          <m:t>+P</m:t>
                        </m:r>
                      </m:e>
                      <m:sub>
                        <m:r>
                          <m:rPr/>
                          <w:rPr>
                            <w:rFonts w:ascii="Cambria Math" w:hAnsi="Cambria Math"/>
                            <w:lang w:val="en-US"/>
                          </w:rPr>
                          <m:t>C</m:t>
                        </m:r>
                        <m:r>
                          <m:rPr>
                            <m:sty m:val="p"/>
                          </m:rPr>
                          <w:rPr>
                            <w:rFonts w:ascii="Cambria Math" w:hAnsi="Cambria Math"/>
                            <w:lang w:val="en-US"/>
                          </w:rPr>
                          <m:t xml:space="preserve">3 </m:t>
                        </m: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e>
                      <m:sub>
                        <m:r>
                          <m:rPr>
                            <m:sty m:val="p"/>
                          </m:rPr>
                          <w:rPr>
                            <w:rFonts w:ascii="Cambria Math" w:hAnsi="Cambria Math"/>
                            <w:lang w:val="en-US"/>
                          </w:rPr>
                          <m:t>C3</m:t>
                        </m: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A</m:t>
                        </m:r>
                      </m:e>
                      <m:sub>
                        <m:r>
                          <m:rPr>
                            <m:sty m:val="p"/>
                          </m:rPr>
                          <w:rPr>
                            <w:rFonts w:ascii="Cambria Math" w:hAnsi="Cambria Math"/>
                            <w:lang w:val="en-US"/>
                          </w:rPr>
                          <m:t>C1</m:t>
                        </m: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e>
                      <m:sub>
                        <m:r>
                          <m:rPr>
                            <m:sty m:val="p"/>
                          </m:rPr>
                          <w:rPr>
                            <w:rFonts w:ascii="Cambria Math" w:hAnsi="Cambria Math"/>
                            <w:lang w:val="en-US"/>
                          </w:rPr>
                          <m:t>C2</m:t>
                        </m: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e>
                      <m:sub>
                        <m:r>
                          <m:rPr>
                            <m:sty m:val="p"/>
                          </m:rPr>
                          <w:rPr>
                            <w:rFonts w:ascii="Cambria Math" w:hAnsi="Cambria Math"/>
                            <w:lang w:val="en-US"/>
                          </w:rPr>
                          <m:t>C3</m:t>
                        </m:r>
                      </m:sub>
                    </m:sSub>
                    <m:ctrlPr>
                      <w:rPr>
                        <w:rFonts w:ascii="Cambria Math" w:hAnsi="Cambria Math"/>
                        <w:i/>
                        <w:lang w:val="en-US"/>
                      </w:rPr>
                    </m:ctrlPr>
                  </m:den>
                </m:f>
              </m:oMath>
            </m:oMathPara>
          </w:p>
        </w:tc>
        <w:tc>
          <w:tcPr>
            <w:tcW w:w="1701" w:type="dxa"/>
            <w:noWrap w:val="0"/>
            <w:vAlign w:val="center"/>
          </w:tcPr>
          <w:p w14:paraId="385DFC3F">
            <w:pPr>
              <w:pStyle w:val="3"/>
              <w:ind w:firstLine="0" w:firstLineChars="0"/>
              <w:jc w:val="right"/>
              <w:rPr>
                <w:rFonts w:hint="eastAsia"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2B7C2C91">
      <w:pPr>
        <w:pStyle w:val="3"/>
        <w:ind w:firstLine="420"/>
        <w:rPr>
          <w:rFonts w:hint="eastAsia" w:ascii="微软雅黑" w:hAnsi="微软雅黑" w:eastAsia="微软雅黑"/>
          <w:sz w:val="24"/>
          <w:lang w:val="en-US"/>
        </w:rPr>
      </w:pPr>
      <w:r>
        <w:rPr>
          <w:rFonts w:hint="eastAsia" w:ascii="微软雅黑" w:hAnsi="微软雅黑" w:eastAsia="微软雅黑"/>
          <w:lang w:val="en-US"/>
        </w:rPr>
        <w:t>式中：</w:t>
      </w:r>
      <w:r>
        <w:rPr>
          <w:rFonts w:hint="eastAsia" w:ascii="微软雅黑" w:hAnsi="微软雅黑" w:eastAsia="微软雅黑"/>
          <w:sz w:val="24"/>
          <w:lang w:val="en-US"/>
        </w:rPr>
        <w:fldChar w:fldCharType="begin"/>
      </w:r>
      <w:r>
        <w:rPr>
          <w:rFonts w:hint="eastAsia" w:ascii="微软雅黑" w:hAnsi="微软雅黑" w:eastAsia="微软雅黑"/>
          <w:sz w:val="24"/>
          <w:lang w:val="en-US"/>
        </w:rPr>
        <w:instrText xml:space="preserve"> QUOTE </w:instrText>
      </w:r>
      <w:r>
        <w:rPr>
          <w:rFonts w:hint="eastAsia"/>
          <w:position w:val="-6"/>
        </w:rPr>
        <w:pict>
          <v:shape id="_x0000_i1096" o:spt="75" type="#_x0000_t75" style="height:19.8pt;width:16.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45CB7&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345CB7&quot; wsp:rsidRDefault=&quot;00345CB7&quot; wsp:rsidP=&quot;00345CB7&quot;&gt;&lt;m:oMathPara&gt;&lt;m:oMath&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P&lt;/m:t&gt;&lt;/m:r&gt;&lt;/m:e&gt;&lt;m:sub&gt;&lt;m:r&gt;&lt;m:rPr&gt;&lt;m:sty m:val=&quot;p&quot;/&gt;&lt;/m:rPr&gt;&lt;w:rPr&gt;&lt;w:rFonts w:ascii=&quot;Cambria Math&quot; w:h-ansi=&quot;Cambria Math&quot;/&gt;&lt;wx:font wx:val=&quot;Cambria Math&quot;/&gt;&lt;w:sz w:val=&quot;24&quot;/&gt;&lt;w:lang w:val=&quot;EN-US&quot;/&gt;&lt;/w:rPr&gt;&lt;m:t&gt;C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0" chromakey="#FFFFFF" o:title=""/>
            <o:lock v:ext="edit" aspectratio="t"/>
            <w10:wrap type="none"/>
            <w10:anchorlock/>
          </v:shape>
        </w:pict>
      </w:r>
      <w:r>
        <w:rPr>
          <w:rFonts w:hint="eastAsia" w:ascii="微软雅黑" w:hAnsi="微软雅黑" w:eastAsia="微软雅黑"/>
          <w:sz w:val="24"/>
          <w:lang w:val="en-US"/>
        </w:rPr>
        <w:instrText xml:space="preserve"> </w:instrText>
      </w:r>
      <w:r>
        <w:rPr>
          <w:rFonts w:hint="eastAsia" w:ascii="微软雅黑" w:hAnsi="微软雅黑" w:eastAsia="微软雅黑"/>
          <w:sz w:val="24"/>
          <w:lang w:val="en-US"/>
        </w:rPr>
        <w:fldChar w:fldCharType="separate"/>
      </w:r>
      <w:r>
        <w:rPr>
          <w:rFonts w:hint="eastAsia"/>
          <w:position w:val="-6"/>
        </w:rPr>
        <w:pict>
          <v:shape id="_x0000_i1097" o:spt="75" type="#_x0000_t75" style="height:19.8pt;width:16.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45CB7&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345CB7&quot; wsp:rsidRDefault=&quot;00345CB7&quot; wsp:rsidP=&quot;00345CB7&quot;&gt;&lt;m:oMathPara&gt;&lt;m:oMath&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P&lt;/m:t&gt;&lt;/m:r&gt;&lt;/m:e&gt;&lt;m:sub&gt;&lt;m:r&gt;&lt;m:rPr&gt;&lt;m:sty m:val=&quot;p&quot;/&gt;&lt;/m:rPr&gt;&lt;w:rPr&gt;&lt;w:rFonts w:ascii=&quot;Cambria Math&quot; w:h-ansi=&quot;Cambria Math&quot;/&gt;&lt;wx:font wx:val=&quot;Cambria Math&quot;/&gt;&lt;w:sz w:val=&quot;24&quot;/&gt;&lt;w:lang w:val=&quot;EN-US&quot;/&gt;&lt;/w:rPr&gt;&lt;m:t&gt;C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0" chromakey="#FFFFFF" o:title=""/>
            <o:lock v:ext="edit" aspectratio="t"/>
            <w10:wrap type="none"/>
            <w10:anchorlock/>
          </v:shape>
        </w:pict>
      </w:r>
      <w:r>
        <w:rPr>
          <w:rFonts w:hint="eastAsia" w:ascii="微软雅黑" w:hAnsi="微软雅黑" w:eastAsia="微软雅黑"/>
          <w:sz w:val="24"/>
          <w:lang w:val="en-US"/>
        </w:rPr>
        <w:fldChar w:fldCharType="end"/>
      </w:r>
      <w:r>
        <w:rPr>
          <w:rFonts w:hint="eastAsia" w:ascii="微软雅黑" w:hAnsi="微软雅黑" w:eastAsia="微软雅黑"/>
          <w:sz w:val="24"/>
          <w:lang w:val="en-US"/>
        </w:rPr>
        <w:t>、</w:t>
      </w:r>
      <w:r>
        <w:rPr>
          <w:rFonts w:hint="eastAsia" w:ascii="微软雅黑" w:hAnsi="微软雅黑" w:eastAsia="微软雅黑"/>
          <w:sz w:val="24"/>
          <w:lang w:val="en-US"/>
        </w:rPr>
        <w:fldChar w:fldCharType="begin"/>
      </w:r>
      <w:r>
        <w:rPr>
          <w:rFonts w:hint="eastAsia" w:ascii="微软雅黑" w:hAnsi="微软雅黑" w:eastAsia="微软雅黑"/>
          <w:sz w:val="24"/>
          <w:lang w:val="en-US"/>
        </w:rPr>
        <w:instrText xml:space="preserve"> QUOTE </w:instrText>
      </w:r>
      <w:r>
        <w:rPr>
          <w:rFonts w:hint="eastAsia"/>
          <w:position w:val="-6"/>
        </w:rPr>
        <w:pict>
          <v:shape id="_x0000_i1098" o:spt="75" type="#_x0000_t75" style="height:19.8pt;width:16.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07C36&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007C36&quot; wsp:rsidRDefault=&quot;00007C36&quot; wsp:rsidP=&quot;00007C36&quot;&gt;&lt;m:oMathPara&gt;&lt;m:oMath&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P&lt;/m:t&gt;&lt;/m:r&gt;&lt;/m:e&gt;&lt;m:sub&gt;&lt;m:r&gt;&lt;m:rPr&gt;&lt;m:sty m:val=&quot;p&quot;/&gt;&lt;/m:rPr&gt;&lt;w:rPr&gt;&lt;w:rFonts w:ascii=&quot;Cambria Math&quot; w:h-ansi=&quot;Cambria Math&quot;/&gt;&lt;wx:font wx:val=&quot;Cambria Math&quot;/&gt;&lt;w:sz w:val=&quot;24&quot;/&gt;&lt;w:lang w:val=&quot;EN-US&quot;/&gt;&lt;/w:rPr&gt;&lt;m:t&gt;C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1" chromakey="#FFFFFF" o:title=""/>
            <o:lock v:ext="edit" aspectratio="t"/>
            <w10:wrap type="none"/>
            <w10:anchorlock/>
          </v:shape>
        </w:pict>
      </w:r>
      <w:r>
        <w:rPr>
          <w:rFonts w:hint="eastAsia" w:ascii="微软雅黑" w:hAnsi="微软雅黑" w:eastAsia="微软雅黑"/>
          <w:sz w:val="24"/>
          <w:lang w:val="en-US"/>
        </w:rPr>
        <w:instrText xml:space="preserve"> </w:instrText>
      </w:r>
      <w:r>
        <w:rPr>
          <w:rFonts w:hint="eastAsia" w:ascii="微软雅黑" w:hAnsi="微软雅黑" w:eastAsia="微软雅黑"/>
          <w:sz w:val="24"/>
          <w:lang w:val="en-US"/>
        </w:rPr>
        <w:fldChar w:fldCharType="separate"/>
      </w:r>
      <w:r>
        <w:rPr>
          <w:rFonts w:hint="eastAsia"/>
          <w:position w:val="-6"/>
        </w:rPr>
        <w:pict>
          <v:shape id="_x0000_i1099" o:spt="75" type="#_x0000_t75" style="height:19.8pt;width:16.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07C36&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007C36&quot; wsp:rsidRDefault=&quot;00007C36&quot; wsp:rsidP=&quot;00007C36&quot;&gt;&lt;m:oMathPara&gt;&lt;m:oMath&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P&lt;/m:t&gt;&lt;/m:r&gt;&lt;/m:e&gt;&lt;m:sub&gt;&lt;m:r&gt;&lt;m:rPr&gt;&lt;m:sty m:val=&quot;p&quot;/&gt;&lt;/m:rPr&gt;&lt;w:rPr&gt;&lt;w:rFonts w:ascii=&quot;Cambria Math&quot; w:h-ansi=&quot;Cambria Math&quot;/&gt;&lt;wx:font wx:val=&quot;Cambria Math&quot;/&gt;&lt;w:sz w:val=&quot;24&quot;/&gt;&lt;w:lang w:val=&quot;EN-US&quot;/&gt;&lt;/w:rPr&gt;&lt;m:t&gt;C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1" chromakey="#FFFFFF" o:title=""/>
            <o:lock v:ext="edit" aspectratio="t"/>
            <w10:wrap type="none"/>
            <w10:anchorlock/>
          </v:shape>
        </w:pict>
      </w:r>
      <w:r>
        <w:rPr>
          <w:rFonts w:hint="eastAsia" w:ascii="微软雅黑" w:hAnsi="微软雅黑" w:eastAsia="微软雅黑"/>
          <w:sz w:val="24"/>
          <w:lang w:val="en-US"/>
        </w:rPr>
        <w:fldChar w:fldCharType="end"/>
      </w:r>
      <w:r>
        <w:rPr>
          <w:rFonts w:hint="eastAsia" w:ascii="微软雅黑" w:hAnsi="微软雅黑" w:eastAsia="微软雅黑"/>
          <w:sz w:val="24"/>
          <w:lang w:val="en-US"/>
        </w:rPr>
        <w:t xml:space="preserve">和 </w:t>
      </w:r>
      <w:r>
        <w:rPr>
          <w:rFonts w:hint="eastAsia" w:ascii="微软雅黑" w:hAnsi="微软雅黑" w:eastAsia="微软雅黑"/>
          <w:lang w:val="en-US"/>
        </w:rPr>
        <w:fldChar w:fldCharType="begin"/>
      </w:r>
      <w:r>
        <w:rPr>
          <w:rFonts w:hint="eastAsia" w:ascii="微软雅黑" w:hAnsi="微软雅黑" w:eastAsia="微软雅黑"/>
          <w:lang w:val="en-US"/>
        </w:rPr>
        <w:instrText xml:space="preserve"> QUOTE </w:instrText>
      </w:r>
      <w:r>
        <w:rPr>
          <w:rFonts w:hint="eastAsia"/>
          <w:position w:val="-6"/>
        </w:rPr>
        <w:pict>
          <v:shape id="_x0000_i1100" o:spt="75" type="#_x0000_t75" style="height:19.8pt;width:16.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507C7&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A507C7&quot; wsp:rsidRDefault=&quot;00A507C7&quot; wsp:rsidP=&quot;00A507C7&quot;&gt;&lt;m:oMathPara&gt;&lt;m:oMath&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P&lt;/m:t&gt;&lt;/m:r&gt;&lt;/m:e&gt;&lt;m:sub&gt;&lt;m:r&gt;&lt;m:rPr&gt;&lt;m:sty m:val=&quot;p&quot;/&gt;&lt;/m:rPr&gt;&lt;w:rPr&gt;&lt;w:rFonts w:ascii=&quot;Cambria Math&quot; w:h-ansi=&quot;Cambria Math&quot;/&gt;&lt;wx:font wx:val=&quot;Cambria Math&quot;/&gt;&lt;w:sz w:val=&quot;24&quot;/&gt;&lt;w:lang w:val=&quot;EN-US&quot;/&gt;&lt;/w:rPr&gt;&lt;m:t&gt;C3&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2" chromakey="#FFFFFF" o:title=""/>
            <o:lock v:ext="edit" aspectratio="t"/>
            <w10:wrap type="none"/>
            <w10:anchorlock/>
          </v:shape>
        </w:pict>
      </w:r>
      <w:r>
        <w:rPr>
          <w:rFonts w:hint="eastAsia" w:ascii="微软雅黑" w:hAnsi="微软雅黑" w:eastAsia="微软雅黑"/>
          <w:lang w:val="en-US"/>
        </w:rPr>
        <w:instrText xml:space="preserve"> </w:instrText>
      </w:r>
      <w:r>
        <w:rPr>
          <w:rFonts w:hint="eastAsia" w:ascii="微软雅黑" w:hAnsi="微软雅黑" w:eastAsia="微软雅黑"/>
          <w:lang w:val="en-US"/>
        </w:rPr>
        <w:fldChar w:fldCharType="separate"/>
      </w:r>
      <w:r>
        <w:rPr>
          <w:rFonts w:hint="eastAsia"/>
          <w:position w:val="-6"/>
        </w:rPr>
        <w:pict>
          <v:shape id="_x0000_i1101" o:spt="75" type="#_x0000_t75" style="height:19.8pt;width:16.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507C7&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A507C7&quot; wsp:rsidRDefault=&quot;00A507C7&quot; wsp:rsidP=&quot;00A507C7&quot;&gt;&lt;m:oMathPara&gt;&lt;m:oMath&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P&lt;/m:t&gt;&lt;/m:r&gt;&lt;/m:e&gt;&lt;m:sub&gt;&lt;m:r&gt;&lt;m:rPr&gt;&lt;m:sty m:val=&quot;p&quot;/&gt;&lt;/m:rPr&gt;&lt;w:rPr&gt;&lt;w:rFonts w:ascii=&quot;Cambria Math&quot; w:h-ansi=&quot;Cambria Math&quot;/&gt;&lt;wx:font wx:val=&quot;Cambria Math&quot;/&gt;&lt;w:sz w:val=&quot;24&quot;/&gt;&lt;w:lang w:val=&quot;EN-US&quot;/&gt;&lt;/w:rPr&gt;&lt;m:t&gt;C3&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2" chromakey="#FFFFFF" o:title=""/>
            <o:lock v:ext="edit" aspectratio="t"/>
            <w10:wrap type="none"/>
            <w10:anchorlock/>
          </v:shape>
        </w:pict>
      </w:r>
      <w:r>
        <w:rPr>
          <w:rFonts w:hint="eastAsia" w:ascii="微软雅黑" w:hAnsi="微软雅黑" w:eastAsia="微软雅黑"/>
          <w:lang w:val="en-US"/>
        </w:rPr>
        <w:fldChar w:fldCharType="end"/>
      </w:r>
      <w:r>
        <w:rPr>
          <w:rFonts w:hint="eastAsia" w:ascii="微软雅黑" w:hAnsi="微软雅黑" w:eastAsia="微软雅黑"/>
          <w:lang w:val="en-US"/>
        </w:rPr>
        <w:t>分别为窗户C1，C2，C3的平均风压值，而</w:t>
      </w:r>
      <w:r>
        <w:rPr>
          <w:rFonts w:hint="eastAsia" w:ascii="微软雅黑" w:hAnsi="微软雅黑" w:eastAsia="微软雅黑"/>
          <w:sz w:val="24"/>
          <w:lang w:val="en-US"/>
        </w:rPr>
        <w:fldChar w:fldCharType="begin"/>
      </w:r>
      <w:r>
        <w:rPr>
          <w:rFonts w:hint="eastAsia" w:ascii="微软雅黑" w:hAnsi="微软雅黑" w:eastAsia="微软雅黑"/>
          <w:sz w:val="24"/>
          <w:lang w:val="en-US"/>
        </w:rPr>
        <w:instrText xml:space="preserve"> QUOTE </w:instrText>
      </w:r>
      <w:r>
        <w:rPr>
          <w:rFonts w:hint="eastAsia"/>
          <w:position w:val="-6"/>
        </w:rPr>
        <w:pict>
          <v:shape id="_x0000_i1102" o:spt="75" type="#_x0000_t75" style="height:19.8pt;width:18.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26EE&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1726EE&quot; wsp:rsidRDefault=&quot;001726EE&quot; wsp:rsidP=&quot;001726EE&quot;&gt;&lt;m:oMathPara&gt;&lt;m:oMath&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A&lt;/m:t&gt;&lt;/m:r&gt;&lt;/m:e&gt;&lt;m:sub&gt;&lt;m:r&gt;&lt;m:rPr&gt;&lt;m:sty m:val=&quot;p&quot;/&gt;&lt;/m:rPr&gt;&lt;w:rPr&gt;&lt;w:rFonts w:ascii=&quot;Cambria Math&quot; w:h-ansi=&quot;Cambria Math&quot;/&gt;&lt;wx:font wx:val=&quot;Cambria Math&quot;/&gt;&lt;w:sz w:val=&quot;24&quot;/&gt;&lt;w:lang w:val=&quot;EN-US&quot;/&gt;&lt;/w:rPr&gt;&lt;m:t&gt;C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3" chromakey="#FFFFFF" o:title=""/>
            <o:lock v:ext="edit" aspectratio="t"/>
            <w10:wrap type="none"/>
            <w10:anchorlock/>
          </v:shape>
        </w:pict>
      </w:r>
      <w:r>
        <w:rPr>
          <w:rFonts w:hint="eastAsia" w:ascii="微软雅黑" w:hAnsi="微软雅黑" w:eastAsia="微软雅黑"/>
          <w:sz w:val="24"/>
          <w:lang w:val="en-US"/>
        </w:rPr>
        <w:instrText xml:space="preserve"> </w:instrText>
      </w:r>
      <w:r>
        <w:rPr>
          <w:rFonts w:hint="eastAsia" w:ascii="微软雅黑" w:hAnsi="微软雅黑" w:eastAsia="微软雅黑"/>
          <w:sz w:val="24"/>
          <w:lang w:val="en-US"/>
        </w:rPr>
        <w:fldChar w:fldCharType="separate"/>
      </w:r>
      <w:r>
        <w:rPr>
          <w:rFonts w:hint="eastAsia"/>
          <w:position w:val="-6"/>
        </w:rPr>
        <w:pict>
          <v:shape id="_x0000_i1103" o:spt="75" type="#_x0000_t75" style="height:19.8pt;width:18.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26EE&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1726EE&quot; wsp:rsidRDefault=&quot;001726EE&quot; wsp:rsidP=&quot;001726EE&quot;&gt;&lt;m:oMathPara&gt;&lt;m:oMath&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A&lt;/m:t&gt;&lt;/m:r&gt;&lt;/m:e&gt;&lt;m:sub&gt;&lt;m:r&gt;&lt;m:rPr&gt;&lt;m:sty m:val=&quot;p&quot;/&gt;&lt;/m:rPr&gt;&lt;w:rPr&gt;&lt;w:rFonts w:ascii=&quot;Cambria Math&quot; w:h-ansi=&quot;Cambria Math&quot;/&gt;&lt;wx:font wx:val=&quot;Cambria Math&quot;/&gt;&lt;w:sz w:val=&quot;24&quot;/&gt;&lt;w:lang w:val=&quot;EN-US&quot;/&gt;&lt;/w:rPr&gt;&lt;m:t&gt;C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3" chromakey="#FFFFFF" o:title=""/>
            <o:lock v:ext="edit" aspectratio="t"/>
            <w10:wrap type="none"/>
            <w10:anchorlock/>
          </v:shape>
        </w:pict>
      </w:r>
      <w:r>
        <w:rPr>
          <w:rFonts w:hint="eastAsia" w:ascii="微软雅黑" w:hAnsi="微软雅黑" w:eastAsia="微软雅黑"/>
          <w:sz w:val="24"/>
          <w:lang w:val="en-US"/>
        </w:rPr>
        <w:fldChar w:fldCharType="end"/>
      </w:r>
      <w:r>
        <w:rPr>
          <w:rFonts w:hint="eastAsia" w:ascii="微软雅黑" w:hAnsi="微软雅黑" w:eastAsia="微软雅黑"/>
          <w:sz w:val="24"/>
          <w:lang w:val="en-US"/>
        </w:rPr>
        <w:t>、</w:t>
      </w:r>
      <w:r>
        <w:rPr>
          <w:rFonts w:hint="eastAsia" w:ascii="微软雅黑" w:hAnsi="微软雅黑" w:eastAsia="微软雅黑"/>
          <w:sz w:val="24"/>
          <w:lang w:val="en-US"/>
        </w:rPr>
        <w:fldChar w:fldCharType="begin"/>
      </w:r>
      <w:r>
        <w:rPr>
          <w:rFonts w:hint="eastAsia" w:ascii="微软雅黑" w:hAnsi="微软雅黑" w:eastAsia="微软雅黑"/>
          <w:sz w:val="24"/>
          <w:lang w:val="en-US"/>
        </w:rPr>
        <w:instrText xml:space="preserve"> QUOTE </w:instrText>
      </w:r>
      <w:r>
        <w:rPr>
          <w:rFonts w:hint="eastAsia"/>
          <w:position w:val="-6"/>
        </w:rPr>
        <w:pict>
          <v:shape id="_x0000_i1104" o:spt="75" type="#_x0000_t75" style="height:19.8pt;width:18.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D6C25&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7D6C25&quot; wsp:rsidRDefault=&quot;007D6C25&quot; wsp:rsidP=&quot;007D6C25&quot;&gt;&lt;m:oMathPara&gt;&lt;m:oMath&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A&lt;/m:t&gt;&lt;/m:r&gt;&lt;/m:e&gt;&lt;m:sub&gt;&lt;m:r&gt;&lt;m:rPr&gt;&lt;m:sty m:val=&quot;p&quot;/&gt;&lt;/m:rPr&gt;&lt;w:rPr&gt;&lt;w:rFonts w:ascii=&quot;Cambria Math&quot; w:h-ansi=&quot;Cambria Math&quot;/&gt;&lt;wx:font wx:val=&quot;Cambria Math&quot;/&gt;&lt;w:sz w:val=&quot;24&quot;/&gt;&lt;w:lang w:val=&quot;EN-US&quot;/&gt;&lt;/w:rPr&gt;&lt;m:t&gt;C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4" chromakey="#FFFFFF" o:title=""/>
            <o:lock v:ext="edit" aspectratio="t"/>
            <w10:wrap type="none"/>
            <w10:anchorlock/>
          </v:shape>
        </w:pict>
      </w:r>
      <w:r>
        <w:rPr>
          <w:rFonts w:hint="eastAsia" w:ascii="微软雅黑" w:hAnsi="微软雅黑" w:eastAsia="微软雅黑"/>
          <w:sz w:val="24"/>
          <w:lang w:val="en-US"/>
        </w:rPr>
        <w:instrText xml:space="preserve"> </w:instrText>
      </w:r>
      <w:r>
        <w:rPr>
          <w:rFonts w:hint="eastAsia" w:ascii="微软雅黑" w:hAnsi="微软雅黑" w:eastAsia="微软雅黑"/>
          <w:sz w:val="24"/>
          <w:lang w:val="en-US"/>
        </w:rPr>
        <w:fldChar w:fldCharType="separate"/>
      </w:r>
      <w:r>
        <w:rPr>
          <w:rFonts w:hint="eastAsia"/>
          <w:position w:val="-6"/>
        </w:rPr>
        <w:pict>
          <v:shape id="_x0000_i1105" o:spt="75" type="#_x0000_t75" style="height:19.8pt;width:18.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D6C25&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7D6C25&quot; wsp:rsidRDefault=&quot;007D6C25&quot; wsp:rsidP=&quot;007D6C25&quot;&gt;&lt;m:oMathPara&gt;&lt;m:oMath&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A&lt;/m:t&gt;&lt;/m:r&gt;&lt;/m:e&gt;&lt;m:sub&gt;&lt;m:r&gt;&lt;m:rPr&gt;&lt;m:sty m:val=&quot;p&quot;/&gt;&lt;/m:rPr&gt;&lt;w:rPr&gt;&lt;w:rFonts w:ascii=&quot;Cambria Math&quot; w:h-ansi=&quot;Cambria Math&quot;/&gt;&lt;wx:font wx:val=&quot;Cambria Math&quot;/&gt;&lt;w:sz w:val=&quot;24&quot;/&gt;&lt;w:lang w:val=&quot;EN-US&quot;/&gt;&lt;/w:rPr&gt;&lt;m:t&gt;C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4" chromakey="#FFFFFF" o:title=""/>
            <o:lock v:ext="edit" aspectratio="t"/>
            <w10:wrap type="none"/>
            <w10:anchorlock/>
          </v:shape>
        </w:pict>
      </w:r>
      <w:r>
        <w:rPr>
          <w:rFonts w:hint="eastAsia" w:ascii="微软雅黑" w:hAnsi="微软雅黑" w:eastAsia="微软雅黑"/>
          <w:sz w:val="24"/>
          <w:lang w:val="en-US"/>
        </w:rPr>
        <w:fldChar w:fldCharType="end"/>
      </w:r>
      <w:r>
        <w:rPr>
          <w:rFonts w:hint="eastAsia" w:ascii="微软雅黑" w:hAnsi="微软雅黑" w:eastAsia="微软雅黑"/>
          <w:sz w:val="24"/>
          <w:lang w:val="en-US"/>
        </w:rPr>
        <w:t xml:space="preserve">和 </w:t>
      </w:r>
      <w:r>
        <w:rPr>
          <w:rFonts w:hint="eastAsia" w:ascii="微软雅黑" w:hAnsi="微软雅黑" w:eastAsia="微软雅黑"/>
          <w:lang w:val="en-US"/>
        </w:rPr>
        <w:fldChar w:fldCharType="begin"/>
      </w:r>
      <w:r>
        <w:rPr>
          <w:rFonts w:hint="eastAsia" w:ascii="微软雅黑" w:hAnsi="微软雅黑" w:eastAsia="微软雅黑"/>
          <w:lang w:val="en-US"/>
        </w:rPr>
        <w:instrText xml:space="preserve"> QUOTE </w:instrText>
      </w:r>
      <w:r>
        <w:rPr>
          <w:rFonts w:hint="eastAsia"/>
          <w:position w:val="-6"/>
        </w:rPr>
        <w:pict>
          <v:shape id="_x0000_i1106" o:spt="75" type="#_x0000_t75" style="height:19.8pt;width:18.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22605&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322605&quot; wsp:rsidRDefault=&quot;00322605&quot; wsp:rsidP=&quot;00322605&quot;&gt;&lt;m:oMathPara&gt;&lt;m:oMath&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A&lt;/m:t&gt;&lt;/m:r&gt;&lt;/m:e&gt;&lt;m:sub&gt;&lt;m:r&gt;&lt;m:rPr&gt;&lt;m:sty m:val=&quot;p&quot;/&gt;&lt;/m:rPr&gt;&lt;w:rPr&gt;&lt;w:rFonts w:ascii=&quot;Cambria Math&quot; w:h-ansi=&quot;Cambria Math&quot;/&gt;&lt;wx:font wx:val=&quot;Cambria Math&quot;/&gt;&lt;w:sz w:val=&quot;24&quot;/&gt;&lt;w:lang w:val=&quot;EN-US&quot;/&gt;&lt;/w:rPr&gt;&lt;m:t&gt;C3&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5" chromakey="#FFFFFF" o:title=""/>
            <o:lock v:ext="edit" aspectratio="t"/>
            <w10:wrap type="none"/>
            <w10:anchorlock/>
          </v:shape>
        </w:pict>
      </w:r>
      <w:r>
        <w:rPr>
          <w:rFonts w:hint="eastAsia" w:ascii="微软雅黑" w:hAnsi="微软雅黑" w:eastAsia="微软雅黑"/>
          <w:lang w:val="en-US"/>
        </w:rPr>
        <w:instrText xml:space="preserve"> </w:instrText>
      </w:r>
      <w:r>
        <w:rPr>
          <w:rFonts w:hint="eastAsia" w:ascii="微软雅黑" w:hAnsi="微软雅黑" w:eastAsia="微软雅黑"/>
          <w:lang w:val="en-US"/>
        </w:rPr>
        <w:fldChar w:fldCharType="separate"/>
      </w:r>
      <w:r>
        <w:rPr>
          <w:rFonts w:hint="eastAsia"/>
          <w:position w:val="-6"/>
        </w:rPr>
        <w:pict>
          <v:shape id="_x0000_i1107" o:spt="75" type="#_x0000_t75" style="height:19.8pt;width:18.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22605&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322605&quot; wsp:rsidRDefault=&quot;00322605&quot; wsp:rsidP=&quot;00322605&quot;&gt;&lt;m:oMathPara&gt;&lt;m:oMath&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A&lt;/m:t&gt;&lt;/m:r&gt;&lt;/m:e&gt;&lt;m:sub&gt;&lt;m:r&gt;&lt;m:rPr&gt;&lt;m:sty m:val=&quot;p&quot;/&gt;&lt;/m:rPr&gt;&lt;w:rPr&gt;&lt;w:rFonts w:ascii=&quot;Cambria Math&quot; w:h-ansi=&quot;Cambria Math&quot;/&gt;&lt;wx:font wx:val=&quot;Cambria Math&quot;/&gt;&lt;w:sz w:val=&quot;24&quot;/&gt;&lt;w:lang w:val=&quot;EN-US&quot;/&gt;&lt;/w:rPr&gt;&lt;m:t&gt;C3&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5" chromakey="#FFFFFF" o:title=""/>
            <o:lock v:ext="edit" aspectratio="t"/>
            <w10:wrap type="none"/>
            <w10:anchorlock/>
          </v:shape>
        </w:pict>
      </w:r>
      <w:r>
        <w:rPr>
          <w:rFonts w:hint="eastAsia" w:ascii="微软雅黑" w:hAnsi="微软雅黑" w:eastAsia="微软雅黑"/>
          <w:lang w:val="en-US"/>
        </w:rPr>
        <w:fldChar w:fldCharType="end"/>
      </w:r>
      <w:r>
        <w:rPr>
          <w:rFonts w:hint="eastAsia" w:ascii="微软雅黑" w:hAnsi="微软雅黑" w:eastAsia="微软雅黑"/>
          <w:lang w:val="en-US"/>
        </w:rPr>
        <w:t>为各个窗户的面积</w:t>
      </w:r>
      <w:r>
        <w:rPr>
          <w:rFonts w:hint="eastAsia" w:ascii="微软雅黑" w:hAnsi="微软雅黑" w:eastAsia="微软雅黑"/>
          <w:sz w:val="24"/>
          <w:lang w:val="en-US"/>
        </w:rPr>
        <w:t>，</w:t>
      </w:r>
      <w:r>
        <w:rPr>
          <w:rFonts w:hint="eastAsia" w:ascii="微软雅黑" w:hAnsi="微软雅黑" w:eastAsia="微软雅黑"/>
          <w:lang w:val="en-US"/>
        </w:rPr>
        <w:fldChar w:fldCharType="begin"/>
      </w:r>
      <w:r>
        <w:rPr>
          <w:rFonts w:hint="eastAsia" w:ascii="微软雅黑" w:hAnsi="微软雅黑" w:eastAsia="微软雅黑"/>
          <w:lang w:val="en-US"/>
        </w:rPr>
        <w:instrText xml:space="preserve"> QUOTE </w:instrText>
      </w:r>
      <w:r>
        <w:rPr>
          <w:rFonts w:hint="eastAsia"/>
          <w:position w:val="-24"/>
        </w:rPr>
        <w:pict>
          <v:shape id="_x0000_i1108" o:spt="75" type="#_x0000_t75" style="height:31.2pt;width:16.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AF76F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AF76FF&quot; wsp:rsidRDefault=&quot;00AF76FF&quot; wsp:rsidP=&quot;00AF76FF&quot;&gt;&lt;m:oMathPara&gt;&lt;m:oMath&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P&lt;/m:t&gt;&lt;/m:r&gt;&lt;/m:e&gt;&lt;m:sub&gt;&lt;m:r&gt;&lt;m:rPr&gt;&lt;m:sty m:val=&quot;p&quot;/&gt;&lt;/m:rPr&gt;&lt;w:rPr&gt;&lt;w:rFonts w:ascii=&quot;Cambria Math&quot; w:h-ansi=&quot;Cambria Math&quot;/&gt;&lt;wx:font wx:val=&quot;Cambria Math&quot;/&gt;&lt;w:sz w:val=&quot;24&quot;/&gt;&lt;w:lang w:val=&quot;EN-US&quot;/&gt;&lt;/w:rPr&gt;&lt;m:t&gt;u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6" chromakey="#FFFFFF" o:title=""/>
            <o:lock v:ext="edit" aspectratio="t"/>
            <w10:wrap type="none"/>
            <w10:anchorlock/>
          </v:shape>
        </w:pict>
      </w:r>
      <w:r>
        <w:rPr>
          <w:rFonts w:hint="eastAsia" w:ascii="微软雅黑" w:hAnsi="微软雅黑" w:eastAsia="微软雅黑"/>
          <w:lang w:val="en-US"/>
        </w:rPr>
        <w:instrText xml:space="preserve"> </w:instrText>
      </w:r>
      <w:r>
        <w:rPr>
          <w:rFonts w:hint="eastAsia" w:ascii="微软雅黑" w:hAnsi="微软雅黑" w:eastAsia="微软雅黑"/>
          <w:lang w:val="en-US"/>
        </w:rPr>
        <w:fldChar w:fldCharType="separate"/>
      </w:r>
      <w:r>
        <w:rPr>
          <w:rFonts w:hint="eastAsia"/>
          <w:position w:val="-24"/>
        </w:rPr>
        <w:pict>
          <v:shape id="_x0000_i1109" o:spt="75" type="#_x0000_t75" style="height:31.2pt;width:16.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6F4B1EDB&quot;/&gt;&lt;wsp:rsid wsp:val=&quot;00005045&quot;/&gt;&lt;wsp:rsid wsp:val=&quot;0000578F&quot;/&gt;&lt;wsp:rsid wsp:val=&quot;0002001E&quot;/&gt;&lt;wsp:rsid wsp:val=&quot;000219DF&quot;/&gt;&lt;wsp:rsid wsp:val=&quot;00037A4C&quot;/&gt;&lt;wsp:rsid wsp:val=&quot;00037A53&quot;/&gt;&lt;wsp:rsid wsp:val=&quot;000678A8&quot;/&gt;&lt;wsp:rsid wsp:val=&quot;00067FD6&quot;/&gt;&lt;wsp:rsid wsp:val=&quot;00070047&quot;/&gt;&lt;wsp:rsid wsp:val=&quot;00073958&quot;/&gt;&lt;wsp:rsid wsp:val=&quot;00081A16&quot;/&gt;&lt;wsp:rsid wsp:val=&quot;000A23A8&quot;/&gt;&lt;wsp:rsid wsp:val=&quot;000A29AF&quot;/&gt;&lt;wsp:rsid wsp:val=&quot;000B1E4D&quot;/&gt;&lt;wsp:rsid wsp:val=&quot;000B78A5&quot;/&gt;&lt;wsp:rsid wsp:val=&quot;000C1855&quot;/&gt;&lt;wsp:rsid wsp:val=&quot;000C291D&quot;/&gt;&lt;wsp:rsid wsp:val=&quot;000C3B77&quot;/&gt;&lt;wsp:rsid wsp:val=&quot;000D16B8&quot;/&gt;&lt;wsp:rsid wsp:val=&quot;000D7A8A&quot;/&gt;&lt;wsp:rsid wsp:val=&quot;000E0BA7&quot;/&gt;&lt;wsp:rsid wsp:val=&quot;000F14F7&quot;/&gt;&lt;wsp:rsid wsp:val=&quot;000F63BF&quot;/&gt;&lt;wsp:rsid wsp:val=&quot;000F7EF2&quot;/&gt;&lt;wsp:rsid wsp:val=&quot;00100111&quot;/&gt;&lt;wsp:rsid wsp:val=&quot;00101EBF&quot;/&gt;&lt;wsp:rsid wsp:val=&quot;00106871&quot;/&gt;&lt;wsp:rsid wsp:val=&quot;001105DA&quot;/&gt;&lt;wsp:rsid wsp:val=&quot;00111EDF&quot;/&gt;&lt;wsp:rsid wsp:val=&quot;00112DC5&quot;/&gt;&lt;wsp:rsid wsp:val=&quot;00122AE1&quot;/&gt;&lt;wsp:rsid wsp:val=&quot;00124784&quot;/&gt;&lt;wsp:rsid wsp:val=&quot;00124E90&quot;/&gt;&lt;wsp:rsid wsp:val=&quot;00134709&quot;/&gt;&lt;wsp:rsid wsp:val=&quot;001428A7&quot;/&gt;&lt;wsp:rsid wsp:val=&quot;0014776A&quot;/&gt;&lt;wsp:rsid wsp:val=&quot;00147DF5&quot;/&gt;&lt;wsp:rsid wsp:val=&quot;001511A3&quot;/&gt;&lt;wsp:rsid wsp:val=&quot;00153AEE&quot;/&gt;&lt;wsp:rsid wsp:val=&quot;001570B9&quot;/&gt;&lt;wsp:rsid wsp:val=&quot;0016330F&quot;/&gt;&lt;wsp:rsid wsp:val=&quot;0016667B&quot;/&gt;&lt;wsp:rsid wsp:val=&quot;00170F9F&quot;/&gt;&lt;wsp:rsid wsp:val=&quot;001737F9&quot;/&gt;&lt;wsp:rsid wsp:val=&quot;001773DA&quot;/&gt;&lt;wsp:rsid wsp:val=&quot;00184656&quot;/&gt;&lt;wsp:rsid wsp:val=&quot;00186918&quot;/&gt;&lt;wsp:rsid wsp:val=&quot;001A38B7&quot;/&gt;&lt;wsp:rsid wsp:val=&quot;001A7C37&quot;/&gt;&lt;wsp:rsid wsp:val=&quot;001B7C87&quot;/&gt;&lt;wsp:rsid wsp:val=&quot;001C1C39&quot;/&gt;&lt;wsp:rsid wsp:val=&quot;001D3071&quot;/&gt;&lt;wsp:rsid wsp:val=&quot;001D3BB9&quot;/&gt;&lt;wsp:rsid wsp:val=&quot;001E068B&quot;/&gt;&lt;wsp:rsid wsp:val=&quot;001E133A&quot;/&gt;&lt;wsp:rsid wsp:val=&quot;001F01FD&quot;/&gt;&lt;wsp:rsid wsp:val=&quot;001F2478&quot;/&gt;&lt;wsp:rsid wsp:val=&quot;00201812&quot;/&gt;&lt;wsp:rsid wsp:val=&quot;00201CC8&quot;/&gt;&lt;wsp:rsid wsp:val=&quot;00203163&quot;/&gt;&lt;wsp:rsid wsp:val=&quot;00203A7D&quot;/&gt;&lt;wsp:rsid wsp:val=&quot;00215EBC&quot;/&gt;&lt;wsp:rsid wsp:val=&quot;00217872&quot;/&gt;&lt;wsp:rsid wsp:val=&quot;00217F09&quot;/&gt;&lt;wsp:rsid wsp:val=&quot;0022597C&quot;/&gt;&lt;wsp:rsid wsp:val=&quot;002351B2&quot;/&gt;&lt;wsp:rsid wsp:val=&quot;002431AE&quot;/&gt;&lt;wsp:rsid wsp:val=&quot;00247A93&quot;/&gt;&lt;wsp:rsid wsp:val=&quot;002555B8&quot;/&gt;&lt;wsp:rsid wsp:val=&quot;00256C77&quot;/&gt;&lt;wsp:rsid wsp:val=&quot;00266C7C&quot;/&gt;&lt;wsp:rsid wsp:val=&quot;00284FB2&quot;/&gt;&lt;wsp:rsid wsp:val=&quot;0029328A&quot;/&gt;&lt;wsp:rsid wsp:val=&quot;00295C3C&quot;/&gt;&lt;wsp:rsid wsp:val=&quot;00295D20&quot;/&gt;&lt;wsp:rsid wsp:val=&quot;002A1AF2&quot;/&gt;&lt;wsp:rsid wsp:val=&quot;002A5BD0&quot;/&gt;&lt;wsp:rsid wsp:val=&quot;002A60F5&quot;/&gt;&lt;wsp:rsid wsp:val=&quot;002A6F72&quot;/&gt;&lt;wsp:rsid wsp:val=&quot;002B090C&quot;/&gt;&lt;wsp:rsid wsp:val=&quot;002B27CA&quot;/&gt;&lt;wsp:rsid wsp:val=&quot;002B2E78&quot;/&gt;&lt;wsp:rsid wsp:val=&quot;002B6E00&quot;/&gt;&lt;wsp:rsid wsp:val=&quot;002B7314&quot;/&gt;&lt;wsp:rsid wsp:val=&quot;002C153B&quot;/&gt;&lt;wsp:rsid wsp:val=&quot;002C5750&quot;/&gt;&lt;wsp:rsid wsp:val=&quot;002E4CD4&quot;/&gt;&lt;wsp:rsid wsp:val=&quot;002E702B&quot;/&gt;&lt;wsp:rsid wsp:val=&quot;0030437C&quot;/&gt;&lt;wsp:rsid wsp:val=&quot;0031135A&quot;/&gt;&lt;wsp:rsid wsp:val=&quot;003116CC&quot;/&gt;&lt;wsp:rsid wsp:val=&quot;003121F7&quot;/&gt;&lt;wsp:rsid wsp:val=&quot;0031365D&quot;/&gt;&lt;wsp:rsid wsp:val=&quot;00314D29&quot;/&gt;&lt;wsp:rsid wsp:val=&quot;00315273&quot;/&gt;&lt;wsp:rsid wsp:val=&quot;00315CFC&quot;/&gt;&lt;wsp:rsid wsp:val=&quot;00316B5F&quot;/&gt;&lt;wsp:rsid wsp:val=&quot;00317F3B&quot;/&gt;&lt;wsp:rsid wsp:val=&quot;00321894&quot;/&gt;&lt;wsp:rsid wsp:val=&quot;00321CDB&quot;/&gt;&lt;wsp:rsid wsp:val=&quot;003225B0&quot;/&gt;&lt;wsp:rsid wsp:val=&quot;003368D4&quot;/&gt;&lt;wsp:rsid wsp:val=&quot;00337C74&quot;/&gt;&lt;wsp:rsid wsp:val=&quot;00340177&quot;/&gt;&lt;wsp:rsid wsp:val=&quot;0034506B&quot;/&gt;&lt;wsp:rsid wsp:val=&quot;00355525&quot;/&gt;&lt;wsp:rsid wsp:val=&quot;003558E1&quot;/&gt;&lt;wsp:rsid wsp:val=&quot;0037000B&quot;/&gt;&lt;wsp:rsid wsp:val=&quot;00372110&quot;/&gt;&lt;wsp:rsid wsp:val=&quot;003733BC&quot;/&gt;&lt;wsp:rsid wsp:val=&quot;003747B9&quot;/&gt;&lt;wsp:rsid wsp:val=&quot;00375C78&quot;/&gt;&lt;wsp:rsid wsp:val=&quot;003853BA&quot;/&gt;&lt;wsp:rsid wsp:val=&quot;003857DF&quot;/&gt;&lt;wsp:rsid wsp:val=&quot;003A50E3&quot;/&gt;&lt;wsp:rsid wsp:val=&quot;003A6A7F&quot;/&gt;&lt;wsp:rsid wsp:val=&quot;003B2E2C&quot;/&gt;&lt;wsp:rsid wsp:val=&quot;003B49C3&quot;/&gt;&lt;wsp:rsid wsp:val=&quot;003C51B9&quot;/&gt;&lt;wsp:rsid wsp:val=&quot;003C5F3A&quot;/&gt;&lt;wsp:rsid wsp:val=&quot;003D09BB&quot;/&gt;&lt;wsp:rsid wsp:val=&quot;003D123E&quot;/&gt;&lt;wsp:rsid wsp:val=&quot;003D3E8E&quot;/&gt;&lt;wsp:rsid wsp:val=&quot;003E405A&quot;/&gt;&lt;wsp:rsid wsp:val=&quot;003E54CD&quot;/&gt;&lt;wsp:rsid wsp:val=&quot;00407998&quot;/&gt;&lt;wsp:rsid wsp:val=&quot;00412598&quot;/&gt;&lt;wsp:rsid wsp:val=&quot;00412ACB&quot;/&gt;&lt;wsp:rsid wsp:val=&quot;00413DB8&quot;/&gt;&lt;wsp:rsid wsp:val=&quot;004169B3&quot;/&gt;&lt;wsp:rsid wsp:val=&quot;00437A5C&quot;/&gt;&lt;wsp:rsid wsp:val=&quot;00437F65&quot;/&gt;&lt;wsp:rsid wsp:val=&quot;00453246&quot;/&gt;&lt;wsp:rsid wsp:val=&quot;004556B5&quot;/&gt;&lt;wsp:rsid wsp:val=&quot;0046589C&quot;/&gt;&lt;wsp:rsid wsp:val=&quot;0047200C&quot;/&gt;&lt;wsp:rsid wsp:val=&quot;00483193&quot;/&gt;&lt;wsp:rsid wsp:val=&quot;00494ADE&quot;/&gt;&lt;wsp:rsid wsp:val=&quot;0049520E&quot;/&gt;&lt;wsp:rsid wsp:val=&quot;004A0D3B&quot;/&gt;&lt;wsp:rsid wsp:val=&quot;004C7D33&quot;/&gt;&lt;wsp:rsid wsp:val=&quot;004D230F&quot;/&gt;&lt;wsp:rsid wsp:val=&quot;004D449D&quot;/&gt;&lt;wsp:rsid wsp:val=&quot;004E2AEB&quot;/&gt;&lt;wsp:rsid wsp:val=&quot;004E44B5&quot;/&gt;&lt;wsp:rsid wsp:val=&quot;004F0639&quot;/&gt;&lt;wsp:rsid wsp:val=&quot;004F2CAE&quot;/&gt;&lt;wsp:rsid wsp:val=&quot;00503804&quot;/&gt;&lt;wsp:rsid wsp:val=&quot;0050569B&quot;/&gt;&lt;wsp:rsid wsp:val=&quot;00506186&quot;/&gt;&lt;wsp:rsid wsp:val=&quot;00511D13&quot;/&gt;&lt;wsp:rsid wsp:val=&quot;00512B1A&quot;/&gt;&lt;wsp:rsid wsp:val=&quot;005162D2&quot;/&gt;&lt;wsp:rsid wsp:val=&quot;005215FB&quot;/&gt;&lt;wsp:rsid wsp:val=&quot;005277DE&quot;/&gt;&lt;wsp:rsid wsp:val=&quot;00537CCE&quot;/&gt;&lt;wsp:rsid wsp:val=&quot;00537E4B&quot;/&gt;&lt;wsp:rsid wsp:val=&quot;00540765&quot;/&gt;&lt;wsp:rsid wsp:val=&quot;0054096B&quot;/&gt;&lt;wsp:rsid wsp:val=&quot;00544334&quot;/&gt;&lt;wsp:rsid wsp:val=&quot;00544C02&quot;/&gt;&lt;wsp:rsid wsp:val=&quot;00547D69&quot;/&gt;&lt;wsp:rsid wsp:val=&quot;00562403&quot;/&gt;&lt;wsp:rsid wsp:val=&quot;005725E0&quot;/&gt;&lt;wsp:rsid wsp:val=&quot;005755BA&quot;/&gt;&lt;wsp:rsid wsp:val=&quot;0058501E&quot;/&gt;&lt;wsp:rsid wsp:val=&quot;005910E8&quot;/&gt;&lt;wsp:rsid wsp:val=&quot;00594562&quot;/&gt;&lt;wsp:rsid wsp:val=&quot;005A1031&quot;/&gt;&lt;wsp:rsid wsp:val=&quot;005A1B63&quot;/&gt;&lt;wsp:rsid wsp:val=&quot;005A21DB&quot;/&gt;&lt;wsp:rsid wsp:val=&quot;005A317A&quot;/&gt;&lt;wsp:rsid wsp:val=&quot;005A3A23&quot;/&gt;&lt;wsp:rsid wsp:val=&quot;005A7F1B&quot;/&gt;&lt;wsp:rsid wsp:val=&quot;005B6767&quot;/&gt;&lt;wsp:rsid wsp:val=&quot;005B7445&quot;/&gt;&lt;wsp:rsid wsp:val=&quot;005C069E&quot;/&gt;&lt;wsp:rsid wsp:val=&quot;005C6629&quot;/&gt;&lt;wsp:rsid wsp:val=&quot;005D1E21&quot;/&gt;&lt;wsp:rsid wsp:val=&quot;005D7D63&quot;/&gt;&lt;wsp:rsid wsp:val=&quot;005E2482&quot;/&gt;&lt;wsp:rsid wsp:val=&quot;005E6386&quot;/&gt;&lt;wsp:rsid wsp:val=&quot;005F2531&quot;/&gt;&lt;wsp:rsid wsp:val=&quot;005F4F73&quot;/&gt;&lt;wsp:rsid wsp:val=&quot;005F689E&quot;/&gt;&lt;wsp:rsid wsp:val=&quot;006031E6&quot;/&gt;&lt;wsp:rsid wsp:val=&quot;006105F7&quot;/&gt;&lt;wsp:rsid wsp:val=&quot;006156D5&quot;/&gt;&lt;wsp:rsid wsp:val=&quot;0062338D&quot;/&gt;&lt;wsp:rsid wsp:val=&quot;006254D5&quot;/&gt;&lt;wsp:rsid wsp:val=&quot;00634E08&quot;/&gt;&lt;wsp:rsid wsp:val=&quot;00642291&quot;/&gt;&lt;wsp:rsid wsp:val=&quot;00642309&quot;/&gt;&lt;wsp:rsid wsp:val=&quot;00646118&quot;/&gt;&lt;wsp:rsid wsp:val=&quot;0065377C&quot;/&gt;&lt;wsp:rsid wsp:val=&quot;00654C63&quot;/&gt;&lt;wsp:rsid wsp:val=&quot;00661405&quot;/&gt;&lt;wsp:rsid wsp:val=&quot;00662EF0&quot;/&gt;&lt;wsp:rsid wsp:val=&quot;006645DE&quot;/&gt;&lt;wsp:rsid wsp:val=&quot;00670E9B&quot;/&gt;&lt;wsp:rsid wsp:val=&quot;00672C75&quot;/&gt;&lt;wsp:rsid wsp:val=&quot;0067336D&quot;/&gt;&lt;wsp:rsid wsp:val=&quot;00673CF8&quot;/&gt;&lt;wsp:rsid wsp:val=&quot;00674121&quot;/&gt;&lt;wsp:rsid wsp:val=&quot;00694FCA&quot;/&gt;&lt;wsp:rsid wsp:val=&quot;0069542D&quot;/&gt;&lt;wsp:rsid wsp:val=&quot;006A07C2&quot;/&gt;&lt;wsp:rsid wsp:val=&quot;006A3243&quot;/&gt;&lt;wsp:rsid wsp:val=&quot;006B6C00&quot;/&gt;&lt;wsp:rsid wsp:val=&quot;006C2D59&quot;/&gt;&lt;wsp:rsid wsp:val=&quot;006C2DCC&quot;/&gt;&lt;wsp:rsid wsp:val=&quot;006C39E1&quot;/&gt;&lt;wsp:rsid wsp:val=&quot;006D02D6&quot;/&gt;&lt;wsp:rsid wsp:val=&quot;006D45E8&quot;/&gt;&lt;wsp:rsid wsp:val=&quot;006E2867&quot;/&gt;&lt;wsp:rsid wsp:val=&quot;006F289F&quot;/&gt;&lt;wsp:rsid wsp:val=&quot;006F3036&quot;/&gt;&lt;wsp:rsid wsp:val=&quot;00704508&quot;/&gt;&lt;wsp:rsid wsp:val=&quot;007064C5&quot;/&gt;&lt;wsp:rsid wsp:val=&quot;00712C8C&quot;/&gt;&lt;wsp:rsid wsp:val=&quot;0071616F&quot;/&gt;&lt;wsp:rsid wsp:val=&quot;00741470&quot;/&gt;&lt;wsp:rsid wsp:val=&quot;007446D1&quot;/&gt;&lt;wsp:rsid wsp:val=&quot;00745913&quot;/&gt;&lt;wsp:rsid wsp:val=&quot;0074750E&quot;/&gt;&lt;wsp:rsid wsp:val=&quot;00751D7B&quot;/&gt;&lt;wsp:rsid wsp:val=&quot;00754FB6&quot;/&gt;&lt;wsp:rsid wsp:val=&quot;00762314&quot;/&gt;&lt;wsp:rsid wsp:val=&quot;007628A1&quot;/&gt;&lt;wsp:rsid wsp:val=&quot;00774338&quot;/&gt;&lt;wsp:rsid wsp:val=&quot;00782889&quot;/&gt;&lt;wsp:rsid wsp:val=&quot;00790965&quot;/&gt;&lt;wsp:rsid wsp:val=&quot;007A20AF&quot;/&gt;&lt;wsp:rsid wsp:val=&quot;007A5318&quot;/&gt;&lt;wsp:rsid wsp:val=&quot;007A5B7A&quot;/&gt;&lt;wsp:rsid wsp:val=&quot;007B2D7C&quot;/&gt;&lt;wsp:rsid wsp:val=&quot;007B3E87&quot;/&gt;&lt;wsp:rsid wsp:val=&quot;007B61C5&quot;/&gt;&lt;wsp:rsid wsp:val=&quot;007C15B9&quot;/&gt;&lt;wsp:rsid wsp:val=&quot;007C1D3D&quot;/&gt;&lt;wsp:rsid wsp:val=&quot;007C4F93&quot;/&gt;&lt;wsp:rsid wsp:val=&quot;007C52FA&quot;/&gt;&lt;wsp:rsid wsp:val=&quot;007D02FB&quot;/&gt;&lt;wsp:rsid wsp:val=&quot;007D224D&quot;/&gt;&lt;wsp:rsid wsp:val=&quot;007D386E&quot;/&gt;&lt;wsp:rsid wsp:val=&quot;007D3B8E&quot;/&gt;&lt;wsp:rsid wsp:val=&quot;007E26E3&quot;/&gt;&lt;wsp:rsid wsp:val=&quot;007E5D0D&quot;/&gt;&lt;wsp:rsid wsp:val=&quot;007E6E69&quot;/&gt;&lt;wsp:rsid wsp:val=&quot;007E7EFB&quot;/&gt;&lt;wsp:rsid wsp:val=&quot;00815874&quot;/&gt;&lt;wsp:rsid wsp:val=&quot;008160AB&quot;/&gt;&lt;wsp:rsid wsp:val=&quot;00820783&quot;/&gt;&lt;wsp:rsid wsp:val=&quot;00821D1E&quot;/&gt;&lt;wsp:rsid wsp:val=&quot;00822A7E&quot;/&gt;&lt;wsp:rsid wsp:val=&quot;00823CD7&quot;/&gt;&lt;wsp:rsid wsp:val=&quot;00823E9B&quot;/&gt;&lt;wsp:rsid wsp:val=&quot;00834E88&quot;/&gt;&lt;wsp:rsid wsp:val=&quot;00842CF7&quot;/&gt;&lt;wsp:rsid wsp:val=&quot;00846250&quot;/&gt;&lt;wsp:rsid wsp:val=&quot;00851CA4&quot;/&gt;&lt;wsp:rsid wsp:val=&quot;00856B3E&quot;/&gt;&lt;wsp:rsid wsp:val=&quot;00862FB7&quot;/&gt;&lt;wsp:rsid wsp:val=&quot;00865A08&quot;/&gt;&lt;wsp:rsid wsp:val=&quot;0086632A&quot;/&gt;&lt;wsp:rsid wsp:val=&quot;0087011E&quot;/&gt;&lt;wsp:rsid wsp:val=&quot;00880A06&quot;/&gt;&lt;wsp:rsid wsp:val=&quot;00883D6C&quot;/&gt;&lt;wsp:rsid wsp:val=&quot;00886207&quot;/&gt;&lt;wsp:rsid wsp:val=&quot;008870D0&quot;/&gt;&lt;wsp:rsid wsp:val=&quot;008932A0&quot;/&gt;&lt;wsp:rsid wsp:val=&quot;008A1873&quot;/&gt;&lt;wsp:rsid wsp:val=&quot;008A48E6&quot;/&gt;&lt;wsp:rsid wsp:val=&quot;008B115C&quot;/&gt;&lt;wsp:rsid wsp:val=&quot;008B49CE&quot;/&gt;&lt;wsp:rsid wsp:val=&quot;008C231A&quot;/&gt;&lt;wsp:rsid wsp:val=&quot;008C2A0D&quot;/&gt;&lt;wsp:rsid wsp:val=&quot;008D7355&quot;/&gt;&lt;wsp:rsid wsp:val=&quot;008E5E54&quot;/&gt;&lt;wsp:rsid wsp:val=&quot;00902A4F&quot;/&gt;&lt;wsp:rsid wsp:val=&quot;00920203&quot;/&gt;&lt;wsp:rsid wsp:val=&quot;0092087D&quot;/&gt;&lt;wsp:rsid wsp:val=&quot;00920FEB&quot;/&gt;&lt;wsp:rsid wsp:val=&quot;00924E61&quot;/&gt;&lt;wsp:rsid wsp:val=&quot;00947CB1&quot;/&gt;&lt;wsp:rsid wsp:val=&quot;00966AA0&quot;/&gt;&lt;wsp:rsid wsp:val=&quot;00972F40&quot;/&gt;&lt;wsp:rsid wsp:val=&quot;0097333C&quot;/&gt;&lt;wsp:rsid wsp:val=&quot;00974ECB&quot;/&gt;&lt;wsp:rsid wsp:val=&quot;009812A9&quot;/&gt;&lt;wsp:rsid wsp:val=&quot;00985498&quot;/&gt;&lt;wsp:rsid wsp:val=&quot;009904E5&quot;/&gt;&lt;wsp:rsid wsp:val=&quot;009A2274&quot;/&gt;&lt;wsp:rsid wsp:val=&quot;009A4F1F&quot;/&gt;&lt;wsp:rsid wsp:val=&quot;009C1CEB&quot;/&gt;&lt;wsp:rsid wsp:val=&quot;009D400A&quot;/&gt;&lt;wsp:rsid wsp:val=&quot;009E2DE9&quot;/&gt;&lt;wsp:rsid wsp:val=&quot;009F2CAC&quot;/&gt;&lt;wsp:rsid wsp:val=&quot;00A05B65&quot;/&gt;&lt;wsp:rsid wsp:val=&quot;00A11D6B&quot;/&gt;&lt;wsp:rsid wsp:val=&quot;00A23D26&quot;/&gt;&lt;wsp:rsid wsp:val=&quot;00A273C5&quot;/&gt;&lt;wsp:rsid wsp:val=&quot;00A32590&quot;/&gt;&lt;wsp:rsid wsp:val=&quot;00A327ED&quot;/&gt;&lt;wsp:rsid wsp:val=&quot;00A33F2E&quot;/&gt;&lt;wsp:rsid wsp:val=&quot;00A352C9&quot;/&gt;&lt;wsp:rsid wsp:val=&quot;00A355BD&quot;/&gt;&lt;wsp:rsid wsp:val=&quot;00A41C1F&quot;/&gt;&lt;wsp:rsid wsp:val=&quot;00A472CE&quot;/&gt;&lt;wsp:rsid wsp:val=&quot;00A628B2&quot;/&gt;&lt;wsp:rsid wsp:val=&quot;00A65944&quot;/&gt;&lt;wsp:rsid wsp:val=&quot;00A7322A&quot;/&gt;&lt;wsp:rsid wsp:val=&quot;00A7462A&quot;/&gt;&lt;wsp:rsid wsp:val=&quot;00A8181B&quot;/&gt;&lt;wsp:rsid wsp:val=&quot;00A8393F&quot;/&gt;&lt;wsp:rsid wsp:val=&quot;00A85561&quot;/&gt;&lt;wsp:rsid wsp:val=&quot;00A94AE3&quot;/&gt;&lt;wsp:rsid wsp:val=&quot;00A968C3&quot;/&gt;&lt;wsp:rsid wsp:val=&quot;00A97131&quot;/&gt;&lt;wsp:rsid wsp:val=&quot;00AA26C7&quot;/&gt;&lt;wsp:rsid wsp:val=&quot;00AA47FE&quot;/&gt;&lt;wsp:rsid wsp:val=&quot;00AA5126&quot;/&gt;&lt;wsp:rsid wsp:val=&quot;00AB00F6&quot;/&gt;&lt;wsp:rsid wsp:val=&quot;00AB3E6E&quot;/&gt;&lt;wsp:rsid wsp:val=&quot;00AC7C9E&quot;/&gt;&lt;wsp:rsid wsp:val=&quot;00AC7EEF&quot;/&gt;&lt;wsp:rsid wsp:val=&quot;00AD1722&quot;/&gt;&lt;wsp:rsid wsp:val=&quot;00AD239C&quot;/&gt;&lt;wsp:rsid wsp:val=&quot;00AD2867&quot;/&gt;&lt;wsp:rsid wsp:val=&quot;00AD52AF&quot;/&gt;&lt;wsp:rsid wsp:val=&quot;00AE0FC4&quot;/&gt;&lt;wsp:rsid wsp:val=&quot;00AE5F8F&quot;/&gt;&lt;wsp:rsid wsp:val=&quot;00AF76FF&quot;/&gt;&lt;wsp:rsid wsp:val=&quot;00B046DC&quot;/&gt;&lt;wsp:rsid wsp:val=&quot;00B10F6A&quot;/&gt;&lt;wsp:rsid wsp:val=&quot;00B11F7D&quot;/&gt;&lt;wsp:rsid wsp:val=&quot;00B11FE8&quot;/&gt;&lt;wsp:rsid wsp:val=&quot;00B1207C&quot;/&gt;&lt;wsp:rsid wsp:val=&quot;00B121A8&quot;/&gt;&lt;wsp:rsid wsp:val=&quot;00B14131&quot;/&gt;&lt;wsp:rsid wsp:val=&quot;00B170F9&quot;/&gt;&lt;wsp:rsid wsp:val=&quot;00B20DC9&quot;/&gt;&lt;wsp:rsid wsp:val=&quot;00B25777&quot;/&gt;&lt;wsp:rsid wsp:val=&quot;00B27308&quot;/&gt;&lt;wsp:rsid wsp:val=&quot;00B32B1D&quot;/&gt;&lt;wsp:rsid wsp:val=&quot;00B41640&quot;/&gt;&lt;wsp:rsid wsp:val=&quot;00B44806&quot;/&gt;&lt;wsp:rsid wsp:val=&quot;00B51A2D&quot;/&gt;&lt;wsp:rsid wsp:val=&quot;00B55B22&quot;/&gt;&lt;wsp:rsid wsp:val=&quot;00B5678B&quot;/&gt;&lt;wsp:rsid wsp:val=&quot;00B5736D&quot;/&gt;&lt;wsp:rsid wsp:val=&quot;00B60841&quot;/&gt;&lt;wsp:rsid wsp:val=&quot;00B67401&quot;/&gt;&lt;wsp:rsid wsp:val=&quot;00B67D57&quot;/&gt;&lt;wsp:rsid wsp:val=&quot;00B71B30&quot;/&gt;&lt;wsp:rsid wsp:val=&quot;00B735B7&quot;/&gt;&lt;wsp:rsid wsp:val=&quot;00B73C41&quot;/&gt;&lt;wsp:rsid wsp:val=&quot;00B7457E&quot;/&gt;&lt;wsp:rsid wsp:val=&quot;00B757DF&quot;/&gt;&lt;wsp:rsid wsp:val=&quot;00B83C5B&quot;/&gt;&lt;wsp:rsid wsp:val=&quot;00B84271&quot;/&gt;&lt;wsp:rsid wsp:val=&quot;00B86C89&quot;/&gt;&lt;wsp:rsid wsp:val=&quot;00B90471&quot;/&gt;&lt;wsp:rsid wsp:val=&quot;00B90781&quot;/&gt;&lt;wsp:rsid wsp:val=&quot;00B90AC3&quot;/&gt;&lt;wsp:rsid wsp:val=&quot;00BB125D&quot;/&gt;&lt;wsp:rsid wsp:val=&quot;00BB1BF9&quot;/&gt;&lt;wsp:rsid wsp:val=&quot;00BD0C1B&quot;/&gt;&lt;wsp:rsid wsp:val=&quot;00BE0E75&quot;/&gt;&lt;wsp:rsid wsp:val=&quot;00BE4681&quot;/&gt;&lt;wsp:rsid wsp:val=&quot;00BE75B4&quot;/&gt;&lt;wsp:rsid wsp:val=&quot;00BF173E&quot;/&gt;&lt;wsp:rsid wsp:val=&quot;00C03066&quot;/&gt;&lt;wsp:rsid wsp:val=&quot;00C15B1A&quot;/&gt;&lt;wsp:rsid wsp:val=&quot;00C3096A&quot;/&gt;&lt;wsp:rsid wsp:val=&quot;00C3112C&quot;/&gt;&lt;wsp:rsid wsp:val=&quot;00C34A1E&quot;/&gt;&lt;wsp:rsid wsp:val=&quot;00C37EFB&quot;/&gt;&lt;wsp:rsid wsp:val=&quot;00C50BDB&quot;/&gt;&lt;wsp:rsid wsp:val=&quot;00C52889&quot;/&gt;&lt;wsp:rsid wsp:val=&quot;00C57197&quot;/&gt;&lt;wsp:rsid wsp:val=&quot;00C63237&quot;/&gt;&lt;wsp:rsid wsp:val=&quot;00C63DD8&quot;/&gt;&lt;wsp:rsid wsp:val=&quot;00C67137&quot;/&gt;&lt;wsp:rsid wsp:val=&quot;00C67778&quot;/&gt;&lt;wsp:rsid wsp:val=&quot;00C72E58&quot;/&gt;&lt;wsp:rsid wsp:val=&quot;00C73E23&quot;/&gt;&lt;wsp:rsid wsp:val=&quot;00C86FAA&quot;/&gt;&lt;wsp:rsid wsp:val=&quot;00C87AC6&quot;/&gt;&lt;wsp:rsid wsp:val=&quot;00C94BB7&quot;/&gt;&lt;wsp:rsid wsp:val=&quot;00C976BE&quot;/&gt;&lt;wsp:rsid wsp:val=&quot;00C97E25&quot;/&gt;&lt;wsp:rsid wsp:val=&quot;00C97F88&quot;/&gt;&lt;wsp:rsid wsp:val=&quot;00CA1378&quot;/&gt;&lt;wsp:rsid wsp:val=&quot;00CB0266&quot;/&gt;&lt;wsp:rsid wsp:val=&quot;00CB0F5E&quot;/&gt;&lt;wsp:rsid wsp:val=&quot;00CB2732&quot;/&gt;&lt;wsp:rsid wsp:val=&quot;00CE28AA&quot;/&gt;&lt;wsp:rsid wsp:val=&quot;00CE6B55&quot;/&gt;&lt;wsp:rsid wsp:val=&quot;00CE7D1D&quot;/&gt;&lt;wsp:rsid wsp:val=&quot;00CF109A&quot;/&gt;&lt;wsp:rsid wsp:val=&quot;00CF421E&quot;/&gt;&lt;wsp:rsid wsp:val=&quot;00D13ABE&quot;/&gt;&lt;wsp:rsid wsp:val=&quot;00D24F54&quot;/&gt;&lt;wsp:rsid wsp:val=&quot;00D30545&quot;/&gt;&lt;wsp:rsid wsp:val=&quot;00D32543&quot;/&gt;&lt;wsp:rsid wsp:val=&quot;00D35ECB&quot;/&gt;&lt;wsp:rsid wsp:val=&quot;00D40158&quot;/&gt;&lt;wsp:rsid wsp:val=&quot;00D43C46&quot;/&gt;&lt;wsp:rsid wsp:val=&quot;00D45C26&quot;/&gt;&lt;wsp:rsid wsp:val=&quot;00D5111E&quot;/&gt;&lt;wsp:rsid wsp:val=&quot;00D51770&quot;/&gt;&lt;wsp:rsid wsp:val=&quot;00D56084&quot;/&gt;&lt;wsp:rsid wsp:val=&quot;00D62A9A&quot;/&gt;&lt;wsp:rsid wsp:val=&quot;00D655AA&quot;/&gt;&lt;wsp:rsid wsp:val=&quot;00D65980&quot;/&gt;&lt;wsp:rsid wsp:val=&quot;00D946C4&quot;/&gt;&lt;wsp:rsid wsp:val=&quot;00D9645E&quot;/&gt;&lt;wsp:rsid wsp:val=&quot;00D97D3C&quot;/&gt;&lt;wsp:rsid wsp:val=&quot;00DA0532&quot;/&gt;&lt;wsp:rsid wsp:val=&quot;00DA4173&quot;/&gt;&lt;wsp:rsid wsp:val=&quot;00DA66B2&quot;/&gt;&lt;wsp:rsid wsp:val=&quot;00DB09A4&quot;/&gt;&lt;wsp:rsid wsp:val=&quot;00DB5037&quot;/&gt;&lt;wsp:rsid wsp:val=&quot;00DC58C7&quot;/&gt;&lt;wsp:rsid wsp:val=&quot;00DC5E38&quot;/&gt;&lt;wsp:rsid wsp:val=&quot;00DC73AD&quot;/&gt;&lt;wsp:rsid wsp:val=&quot;00DD16C4&quot;/&gt;&lt;wsp:rsid wsp:val=&quot;00DD2870&quot;/&gt;&lt;wsp:rsid wsp:val=&quot;00DE7628&quot;/&gt;&lt;wsp:rsid wsp:val=&quot;00DF1DCD&quot;/&gt;&lt;wsp:rsid wsp:val=&quot;00DF470C&quot;/&gt;&lt;wsp:rsid wsp:val=&quot;00DF486E&quot;/&gt;&lt;wsp:rsid wsp:val=&quot;00E04353&quot;/&gt;&lt;wsp:rsid wsp:val=&quot;00E05025&quot;/&gt;&lt;wsp:rsid wsp:val=&quot;00E11160&quot;/&gt;&lt;wsp:rsid wsp:val=&quot;00E14637&quot;/&gt;&lt;wsp:rsid wsp:val=&quot;00E14A0C&quot;/&gt;&lt;wsp:rsid wsp:val=&quot;00E1693B&quot;/&gt;&lt;wsp:rsid wsp:val=&quot;00E16C90&quot;/&gt;&lt;wsp:rsid wsp:val=&quot;00E208BD&quot;/&gt;&lt;wsp:rsid wsp:val=&quot;00E263C0&quot;/&gt;&lt;wsp:rsid wsp:val=&quot;00E27B4C&quot;/&gt;&lt;wsp:rsid wsp:val=&quot;00E35ABB&quot;/&gt;&lt;wsp:rsid wsp:val=&quot;00E36856&quot;/&gt;&lt;wsp:rsid wsp:val=&quot;00E46DCB&quot;/&gt;&lt;wsp:rsid wsp:val=&quot;00E52B53&quot;/&gt;&lt;wsp:rsid wsp:val=&quot;00E569C7&quot;/&gt;&lt;wsp:rsid wsp:val=&quot;00E60BFC&quot;/&gt;&lt;wsp:rsid wsp:val=&quot;00E660D6&quot;/&gt;&lt;wsp:rsid wsp:val=&quot;00E70E35&quot;/&gt;&lt;wsp:rsid wsp:val=&quot;00E81ACD&quot;/&gt;&lt;wsp:rsid wsp:val=&quot;00E8259F&quot;/&gt;&lt;wsp:rsid wsp:val=&quot;00E872A7&quot;/&gt;&lt;wsp:rsid wsp:val=&quot;00E90F14&quot;/&gt;&lt;wsp:rsid wsp:val=&quot;00E91EF3&quot;/&gt;&lt;wsp:rsid wsp:val=&quot;00EA5DEE&quot;/&gt;&lt;wsp:rsid wsp:val=&quot;00EB1BD1&quot;/&gt;&lt;wsp:rsid wsp:val=&quot;00EB67C0&quot;/&gt;&lt;wsp:rsid wsp:val=&quot;00EC2DEC&quot;/&gt;&lt;wsp:rsid wsp:val=&quot;00EE1BA7&quot;/&gt;&lt;wsp:rsid wsp:val=&quot;00EE68A9&quot;/&gt;&lt;wsp:rsid wsp:val=&quot;00EE7411&quot;/&gt;&lt;wsp:rsid wsp:val=&quot;00EF3DA5&quot;/&gt;&lt;wsp:rsid wsp:val=&quot;00EF6E75&quot;/&gt;&lt;wsp:rsid wsp:val=&quot;00EF7114&quot;/&gt;&lt;wsp:rsid wsp:val=&quot;00F0466D&quot;/&gt;&lt;wsp:rsid wsp:val=&quot;00F0656F&quot;/&gt;&lt;wsp:rsid wsp:val=&quot;00F10F02&quot;/&gt;&lt;wsp:rsid wsp:val=&quot;00F16A74&quot;/&gt;&lt;wsp:rsid wsp:val=&quot;00F30C12&quot;/&gt;&lt;wsp:rsid wsp:val=&quot;00F5023B&quot;/&gt;&lt;wsp:rsid wsp:val=&quot;00F67DF1&quot;/&gt;&lt;wsp:rsid wsp:val=&quot;00F7520A&quot;/&gt;&lt;wsp:rsid wsp:val=&quot;00F75504&quot;/&gt;&lt;wsp:rsid wsp:val=&quot;00F75DD1&quot;/&gt;&lt;wsp:rsid wsp:val=&quot;00F97363&quot;/&gt;&lt;wsp:rsid wsp:val=&quot;00FA4B87&quot;/&gt;&lt;wsp:rsid wsp:val=&quot;00FA58D9&quot;/&gt;&lt;wsp:rsid wsp:val=&quot;00FB118F&quot;/&gt;&lt;wsp:rsid wsp:val=&quot;00FB28FF&quot;/&gt;&lt;wsp:rsid wsp:val=&quot;00FB6C39&quot;/&gt;&lt;wsp:rsid wsp:val=&quot;00FC7756&quot;/&gt;&lt;wsp:rsid wsp:val=&quot;00FD0E75&quot;/&gt;&lt;wsp:rsid wsp:val=&quot;00FE0AC9&quot;/&gt;&lt;wsp:rsid wsp:val=&quot;00FE4CC4&quot;/&gt;&lt;wsp:rsid wsp:val=&quot;00FE79B9&quot;/&gt;&lt;wsp:rsid wsp:val=&quot;00FF13C4&quot;/&gt;&lt;wsp:rsid wsp:val=&quot;00FF2243&quot;/&gt;&lt;wsp:rsid wsp:val=&quot;13FE3E33&quot;/&gt;&lt;wsp:rsid wsp:val=&quot;226B203E&quot;/&gt;&lt;wsp:rsid wsp:val=&quot;64511DFF&quot;/&gt;&lt;wsp:rsid wsp:val=&quot;6F4B1EDB&quot;/&gt;&lt;/wsp:rsids&gt;&lt;/w:docPr&gt;&lt;w:body&gt;&lt;wx:sect&gt;&lt;w:p wsp:rsidR=&quot;00AF76FF&quot; wsp:rsidRDefault=&quot;00AF76FF&quot; wsp:rsidP=&quot;00AF76FF&quot;&gt;&lt;m:oMathPara&gt;&lt;m:oMath&gt;&lt;m:sSub&gt;&lt;m:sSubPr&gt;&lt;m:ctrlPr&gt;&lt;w:rPr&gt;&lt;w:rFonts w:ascii=&quot;Cambria Math&quot; w:h-ansi=&quot;Cambria Math&quot;/&gt;&lt;wx:font wx:val=&quot;Cambria Math&quot;/&gt;&lt;w:i/&gt;&lt;w:sz w:val=&quot;24&quot;/&gt;&lt;w:lang w:val=&quot;EN-US&quot;/&gt;&lt;/w:rPr&gt;&lt;/m:ctrlPr&gt;&lt;/m:sSubPr&gt;&lt;m:e&gt;&lt;m:r&gt;&lt;w:rPr&gt;&lt;w:rFonts w:ascii=&quot;Cambria Math&quot; w:h-ansi=&quot;Cambria Math&quot;/&gt;&lt;wx:font wx:val=&quot;Cambria Math&quot;/&gt;&lt;w:i/&gt;&lt;w:sz w:val=&quot;24&quot;/&gt;&lt;w:lang w:val=&quot;EN-US&quot;/&gt;&lt;/w:rPr&gt;&lt;m:t&gt;P&lt;/m:t&gt;&lt;/m:r&gt;&lt;/m:e&gt;&lt;m:sub&gt;&lt;m:r&gt;&lt;m:rPr&gt;&lt;m:sty m:val=&quot;p&quot;/&gt;&lt;/m:rPr&gt;&lt;w:rPr&gt;&lt;w:rFonts w:ascii=&quot;Cambria Math&quot; w:h-ansi=&quot;Cambria Math&quot;/&gt;&lt;wx:font wx:val=&quot;Cambria Math&quot;/&gt;&lt;w:sz w:val=&quot;24&quot;/&gt;&lt;w:lang w:val=&quot;EN-US&quot;/&gt;&lt;/w:rPr&gt;&lt;m:t&gt;u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6" chromakey="#FFFFFF" o:title=""/>
            <o:lock v:ext="edit" aspectratio="t"/>
            <w10:wrap type="none"/>
            <w10:anchorlock/>
          </v:shape>
        </w:pict>
      </w:r>
      <w:r>
        <w:rPr>
          <w:rFonts w:hint="eastAsia" w:ascii="微软雅黑" w:hAnsi="微软雅黑" w:eastAsia="微软雅黑"/>
          <w:lang w:val="en-US"/>
        </w:rPr>
        <w:fldChar w:fldCharType="end"/>
      </w:r>
      <w:r>
        <w:rPr>
          <w:rFonts w:hint="eastAsia" w:ascii="微软雅黑" w:hAnsi="微软雅黑" w:eastAsia="微软雅黑"/>
          <w:lang w:val="en-US"/>
        </w:rPr>
        <w:t>为迎风面窗户平均风压。</w:t>
      </w:r>
    </w:p>
    <w:p w14:paraId="28C7294B">
      <w:pPr>
        <w:pStyle w:val="3"/>
        <w:spacing w:after="156" w:afterLines="50"/>
        <w:ind w:firstLine="420"/>
        <w:rPr>
          <w:rFonts w:hint="eastAsia"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49DA2DD">
      <w:pPr>
        <w:pStyle w:val="6"/>
        <w:rPr>
          <w:rFonts w:hint="eastAsia"/>
        </w:rPr>
      </w:pPr>
      <w:r>
        <w:rPr>
          <w:rFonts w:hint="eastAsia"/>
        </w:rPr>
        <w:t>建筑迎风面和背风面风压云图</w:t>
      </w:r>
    </w:p>
    <w:p w14:paraId="2B4B354E">
      <w:pPr>
        <w:jc w:val="center"/>
        <w:rPr>
          <w:rFonts w:hint="eastAsia"/>
          <w:lang w:val="en-US"/>
        </w:rPr>
      </w:pPr>
      <w:bookmarkStart w:id="67" w:name="冬季工况建筑迎风面风压云图"/>
      <w:bookmarkEnd w:id="67"/>
      <w:r>
        <w:drawing>
          <wp:inline distT="0" distB="0" distL="114300" distR="114300">
            <wp:extent cx="5670550" cy="3286760"/>
            <wp:effectExtent l="0" t="0" r="13970" b="5080"/>
            <wp:docPr id="2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6"/>
                    <pic:cNvPicPr>
                      <a:picLocks noChangeAspect="1"/>
                    </pic:cNvPicPr>
                  </pic:nvPicPr>
                  <pic:blipFill>
                    <a:blip r:embed="rId47"/>
                    <a:stretch>
                      <a:fillRect/>
                    </a:stretch>
                  </pic:blipFill>
                  <pic:spPr>
                    <a:xfrm>
                      <a:off x="0" y="0"/>
                      <a:ext cx="5670550" cy="3286760"/>
                    </a:xfrm>
                    <a:prstGeom prst="rect">
                      <a:avLst/>
                    </a:prstGeom>
                    <a:noFill/>
                    <a:ln>
                      <a:noFill/>
                    </a:ln>
                  </pic:spPr>
                </pic:pic>
              </a:graphicData>
            </a:graphic>
          </wp:inline>
        </w:drawing>
      </w:r>
    </w:p>
    <w:p w14:paraId="733364F1">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793BEFF0">
      <w:pPr>
        <w:jc w:val="center"/>
        <w:rPr>
          <w:rFonts w:hint="eastAsia"/>
        </w:rPr>
      </w:pPr>
      <w:bookmarkStart w:id="68" w:name="冬季工况建筑背风面风压云图"/>
      <w:bookmarkEnd w:id="68"/>
      <w:r>
        <w:drawing>
          <wp:inline distT="0" distB="0" distL="114300" distR="114300">
            <wp:extent cx="5670550" cy="3296920"/>
            <wp:effectExtent l="0" t="0" r="13970" b="10160"/>
            <wp:docPr id="1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7"/>
                    <pic:cNvPicPr>
                      <a:picLocks noChangeAspect="1"/>
                    </pic:cNvPicPr>
                  </pic:nvPicPr>
                  <pic:blipFill>
                    <a:blip r:embed="rId48"/>
                    <a:stretch>
                      <a:fillRect/>
                    </a:stretch>
                  </pic:blipFill>
                  <pic:spPr>
                    <a:xfrm>
                      <a:off x="0" y="0"/>
                      <a:ext cx="5670550" cy="3296920"/>
                    </a:xfrm>
                    <a:prstGeom prst="rect">
                      <a:avLst/>
                    </a:prstGeom>
                    <a:noFill/>
                    <a:ln>
                      <a:noFill/>
                    </a:ln>
                  </pic:spPr>
                </pic:pic>
              </a:graphicData>
            </a:graphic>
          </wp:inline>
        </w:drawing>
      </w:r>
    </w:p>
    <w:p w14:paraId="59811069">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694ED375">
      <w:pPr>
        <w:jc w:val="center"/>
        <w:rPr>
          <w:rFonts w:hint="eastAsia"/>
          <w:sz w:val="20"/>
        </w:rPr>
      </w:pPr>
      <w:bookmarkStart w:id="69" w:name="建筑迎背风面风压差表_新增"/>
      <w:bookmarkEnd w:id="69"/>
      <w:bookmarkStart w:id="70" w:name="建筑迎背风面风压差表"/>
    </w:p>
    <w:bookmarkEnd w:id="70"/>
    <w:p w14:paraId="246749FB">
      <w:pPr>
        <w:pStyle w:val="6"/>
        <w:rPr>
          <w:rFonts w:hint="eastAsia"/>
        </w:rPr>
      </w:pPr>
      <w:r>
        <w:rPr>
          <w:rFonts w:hint="eastAsia"/>
        </w:rPr>
        <w:t>建筑迎风和背风面风压差结论汇总</w:t>
      </w:r>
    </w:p>
    <w:p w14:paraId="7EAB75F9">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建筑迎风和背风面风压差结论汇总表</w:t>
      </w:r>
    </w:p>
    <w:tbl>
      <w:tblPr>
        <w:tblStyle w:val="9"/>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75C8C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noWrap w:val="0"/>
            <w:vAlign w:val="center"/>
          </w:tcPr>
          <w:p w14:paraId="56D73C5E">
            <w:pPr>
              <w:jc w:val="center"/>
              <w:rPr>
                <w:rFonts w:hint="eastAsia"/>
                <w:sz w:val="18"/>
                <w:szCs w:val="18"/>
                <w:lang w:val="en-US"/>
              </w:rPr>
            </w:pPr>
            <w:bookmarkStart w:id="71" w:name="建筑迎风和背风面风压差结论汇总表"/>
            <w:r>
              <w:rPr>
                <w:rFonts w:hint="eastAsia"/>
                <w:sz w:val="18"/>
                <w:szCs w:val="18"/>
                <w:lang w:val="en-US"/>
              </w:rPr>
              <w:t>建筑编号</w:t>
            </w:r>
          </w:p>
        </w:tc>
        <w:tc>
          <w:tcPr>
            <w:tcW w:w="1697" w:type="dxa"/>
            <w:shd w:val="clear" w:color="auto" w:fill="E6E6E6"/>
            <w:noWrap w:val="0"/>
            <w:vAlign w:val="center"/>
          </w:tcPr>
          <w:p w14:paraId="0A8B5CBF">
            <w:pPr>
              <w:jc w:val="center"/>
              <w:rPr>
                <w:rFonts w:hint="eastAsia"/>
                <w:sz w:val="18"/>
                <w:szCs w:val="18"/>
                <w:lang w:val="en-US"/>
              </w:rPr>
            </w:pPr>
            <w:r>
              <w:rPr>
                <w:rFonts w:hint="eastAsia"/>
                <w:sz w:val="18"/>
                <w:szCs w:val="18"/>
                <w:lang w:val="en-US"/>
              </w:rPr>
              <w:t>迎风面平均风压(Pa)</w:t>
            </w:r>
          </w:p>
        </w:tc>
        <w:tc>
          <w:tcPr>
            <w:tcW w:w="1697" w:type="dxa"/>
            <w:shd w:val="clear" w:color="auto" w:fill="E6E6E6"/>
            <w:noWrap w:val="0"/>
            <w:vAlign w:val="center"/>
          </w:tcPr>
          <w:p w14:paraId="351B34C4">
            <w:pPr>
              <w:jc w:val="center"/>
              <w:rPr>
                <w:rFonts w:hint="eastAsia"/>
                <w:sz w:val="18"/>
                <w:szCs w:val="18"/>
                <w:lang w:val="en-US"/>
              </w:rPr>
            </w:pPr>
            <w:r>
              <w:rPr>
                <w:rFonts w:hint="eastAsia"/>
                <w:sz w:val="18"/>
                <w:szCs w:val="18"/>
                <w:lang w:val="en-US"/>
              </w:rPr>
              <w:t>背风面平均风压(Pa)</w:t>
            </w:r>
          </w:p>
        </w:tc>
        <w:tc>
          <w:tcPr>
            <w:tcW w:w="2401" w:type="dxa"/>
            <w:shd w:val="clear" w:color="auto" w:fill="E6E6E6"/>
            <w:noWrap w:val="0"/>
            <w:vAlign w:val="center"/>
          </w:tcPr>
          <w:p w14:paraId="019419B2">
            <w:pPr>
              <w:jc w:val="center"/>
              <w:rPr>
                <w:rFonts w:hint="eastAsia"/>
                <w:sz w:val="18"/>
                <w:szCs w:val="18"/>
                <w:lang w:val="en-US"/>
              </w:rPr>
            </w:pPr>
            <w:r>
              <w:rPr>
                <w:rFonts w:hint="eastAsia"/>
                <w:sz w:val="18"/>
                <w:szCs w:val="18"/>
                <w:lang w:val="en-US"/>
              </w:rPr>
              <w:t>建筑迎风和背风面风压差(Pa)</w:t>
            </w:r>
          </w:p>
        </w:tc>
        <w:tc>
          <w:tcPr>
            <w:tcW w:w="1151" w:type="dxa"/>
            <w:shd w:val="clear" w:color="auto" w:fill="E6E6E6"/>
            <w:noWrap w:val="0"/>
            <w:vAlign w:val="center"/>
          </w:tcPr>
          <w:p w14:paraId="6F495CB0">
            <w:pPr>
              <w:jc w:val="center"/>
              <w:rPr>
                <w:rFonts w:hint="eastAsia"/>
                <w:sz w:val="18"/>
                <w:szCs w:val="18"/>
                <w:lang w:val="en-US"/>
              </w:rPr>
            </w:pPr>
            <w:r>
              <w:rPr>
                <w:rFonts w:hint="eastAsia"/>
                <w:sz w:val="18"/>
                <w:szCs w:val="18"/>
                <w:lang w:val="en-US"/>
              </w:rPr>
              <w:t>是否达标</w:t>
            </w:r>
          </w:p>
        </w:tc>
      </w:tr>
      <w:tr w14:paraId="04A32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noWrap w:val="0"/>
            <w:vAlign w:val="center"/>
          </w:tcPr>
          <w:p w14:paraId="3ED20315">
            <w:pPr>
              <w:jc w:val="center"/>
              <w:rPr>
                <w:rFonts w:hint="eastAsia"/>
                <w:sz w:val="18"/>
                <w:szCs w:val="18"/>
                <w:lang w:val="en-US"/>
              </w:rPr>
            </w:pPr>
            <w:r>
              <w:rPr>
                <w:sz w:val="18"/>
                <w:szCs w:val="18"/>
                <w:lang w:val="en-US"/>
              </w:rPr>
              <w:t>餐厅</w:t>
            </w:r>
          </w:p>
        </w:tc>
        <w:tc>
          <w:tcPr>
            <w:tcW w:w="1697" w:type="dxa"/>
            <w:noWrap w:val="0"/>
            <w:vAlign w:val="center"/>
          </w:tcPr>
          <w:p w14:paraId="717F1798">
            <w:pPr>
              <w:jc w:val="center"/>
              <w:rPr>
                <w:rFonts w:hint="eastAsia"/>
                <w:sz w:val="18"/>
                <w:szCs w:val="18"/>
                <w:lang w:val="en-US"/>
              </w:rPr>
            </w:pPr>
            <w:r>
              <w:rPr>
                <w:sz w:val="18"/>
                <w:szCs w:val="18"/>
                <w:lang w:val="en-US"/>
              </w:rPr>
              <w:t>0.06</w:t>
            </w:r>
          </w:p>
        </w:tc>
        <w:tc>
          <w:tcPr>
            <w:tcW w:w="1697" w:type="dxa"/>
            <w:noWrap w:val="0"/>
            <w:vAlign w:val="center"/>
          </w:tcPr>
          <w:p w14:paraId="40DD7B25">
            <w:pPr>
              <w:jc w:val="center"/>
              <w:rPr>
                <w:rFonts w:hint="eastAsia"/>
                <w:sz w:val="18"/>
                <w:szCs w:val="18"/>
                <w:lang w:val="en-US"/>
              </w:rPr>
            </w:pPr>
            <w:r>
              <w:rPr>
                <w:sz w:val="18"/>
                <w:szCs w:val="18"/>
                <w:lang w:val="en-US"/>
              </w:rPr>
              <w:t>-0.11</w:t>
            </w:r>
          </w:p>
        </w:tc>
        <w:tc>
          <w:tcPr>
            <w:tcW w:w="2401" w:type="dxa"/>
            <w:noWrap w:val="0"/>
            <w:vAlign w:val="center"/>
          </w:tcPr>
          <w:p w14:paraId="66D0E765">
            <w:pPr>
              <w:jc w:val="center"/>
              <w:rPr>
                <w:rFonts w:hint="eastAsia"/>
                <w:sz w:val="18"/>
                <w:szCs w:val="18"/>
                <w:lang w:val="en-US"/>
              </w:rPr>
            </w:pPr>
            <w:r>
              <w:rPr>
                <w:sz w:val="18"/>
                <w:szCs w:val="18"/>
                <w:lang w:val="en-US"/>
              </w:rPr>
              <w:t>0.18</w:t>
            </w:r>
          </w:p>
        </w:tc>
        <w:tc>
          <w:tcPr>
            <w:tcW w:w="1151" w:type="dxa"/>
            <w:noWrap w:val="0"/>
            <w:vAlign w:val="center"/>
          </w:tcPr>
          <w:p w14:paraId="14BF29AD">
            <w:pPr>
              <w:jc w:val="center"/>
              <w:rPr>
                <w:rFonts w:hint="eastAsia"/>
                <w:sz w:val="18"/>
                <w:szCs w:val="18"/>
                <w:lang w:val="en-US"/>
              </w:rPr>
            </w:pPr>
            <w:r>
              <w:rPr>
                <w:sz w:val="18"/>
                <w:szCs w:val="18"/>
                <w:lang w:val="en-US"/>
              </w:rPr>
              <w:t>不参评</w:t>
            </w:r>
          </w:p>
        </w:tc>
      </w:tr>
      <w:tr w14:paraId="2C98B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noWrap w:val="0"/>
            <w:vAlign w:val="center"/>
          </w:tcPr>
          <w:p w14:paraId="73D6D99F">
            <w:pPr>
              <w:jc w:val="center"/>
              <w:rPr>
                <w:rFonts w:hint="eastAsia"/>
                <w:sz w:val="18"/>
                <w:szCs w:val="18"/>
                <w:lang w:val="en-US"/>
              </w:rPr>
            </w:pPr>
            <w:r>
              <w:rPr>
                <w:sz w:val="18"/>
                <w:szCs w:val="18"/>
                <w:lang w:val="en-US"/>
              </w:rPr>
              <w:t>未命名</w:t>
            </w:r>
          </w:p>
        </w:tc>
        <w:tc>
          <w:tcPr>
            <w:tcW w:w="1697" w:type="dxa"/>
            <w:noWrap w:val="0"/>
            <w:vAlign w:val="center"/>
          </w:tcPr>
          <w:p w14:paraId="727D7F01">
            <w:pPr>
              <w:jc w:val="center"/>
              <w:rPr>
                <w:rFonts w:hint="eastAsia"/>
                <w:sz w:val="18"/>
                <w:szCs w:val="18"/>
                <w:lang w:val="en-US"/>
              </w:rPr>
            </w:pPr>
            <w:r>
              <w:rPr>
                <w:sz w:val="18"/>
                <w:szCs w:val="18"/>
                <w:lang w:val="en-US"/>
              </w:rPr>
              <w:t>0.02</w:t>
            </w:r>
          </w:p>
        </w:tc>
        <w:tc>
          <w:tcPr>
            <w:tcW w:w="1697" w:type="dxa"/>
            <w:noWrap w:val="0"/>
            <w:vAlign w:val="center"/>
          </w:tcPr>
          <w:p w14:paraId="6407CEC0">
            <w:pPr>
              <w:jc w:val="center"/>
              <w:rPr>
                <w:rFonts w:hint="eastAsia"/>
                <w:sz w:val="18"/>
                <w:szCs w:val="18"/>
                <w:lang w:val="en-US"/>
              </w:rPr>
            </w:pPr>
            <w:r>
              <w:rPr>
                <w:sz w:val="18"/>
                <w:szCs w:val="18"/>
                <w:lang w:val="en-US"/>
              </w:rPr>
              <w:t>-0.06</w:t>
            </w:r>
          </w:p>
        </w:tc>
        <w:tc>
          <w:tcPr>
            <w:tcW w:w="2401" w:type="dxa"/>
            <w:noWrap w:val="0"/>
            <w:vAlign w:val="center"/>
          </w:tcPr>
          <w:p w14:paraId="7085154C">
            <w:pPr>
              <w:jc w:val="center"/>
              <w:rPr>
                <w:rFonts w:hint="eastAsia"/>
                <w:sz w:val="18"/>
                <w:szCs w:val="18"/>
                <w:lang w:val="en-US"/>
              </w:rPr>
            </w:pPr>
            <w:r>
              <w:rPr>
                <w:sz w:val="18"/>
                <w:szCs w:val="18"/>
                <w:lang w:val="en-US"/>
              </w:rPr>
              <w:t>0.08</w:t>
            </w:r>
          </w:p>
        </w:tc>
        <w:tc>
          <w:tcPr>
            <w:tcW w:w="1151" w:type="dxa"/>
            <w:noWrap w:val="0"/>
            <w:vAlign w:val="center"/>
          </w:tcPr>
          <w:p w14:paraId="58AE4397">
            <w:pPr>
              <w:jc w:val="center"/>
              <w:rPr>
                <w:rFonts w:hint="eastAsia"/>
                <w:sz w:val="18"/>
                <w:szCs w:val="18"/>
                <w:lang w:val="en-US"/>
              </w:rPr>
            </w:pPr>
            <w:r>
              <w:rPr>
                <w:sz w:val="18"/>
                <w:szCs w:val="18"/>
                <w:lang w:val="en-US"/>
              </w:rPr>
              <w:t>不参评</w:t>
            </w:r>
          </w:p>
        </w:tc>
      </w:tr>
      <w:tr w14:paraId="7D20F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noWrap w:val="0"/>
            <w:vAlign w:val="center"/>
          </w:tcPr>
          <w:p w14:paraId="18087CF5">
            <w:pPr>
              <w:jc w:val="center"/>
              <w:rPr>
                <w:rFonts w:hint="eastAsia"/>
                <w:sz w:val="18"/>
                <w:szCs w:val="18"/>
                <w:lang w:val="en-US"/>
              </w:rPr>
            </w:pPr>
            <w:r>
              <w:rPr>
                <w:sz w:val="18"/>
                <w:szCs w:val="18"/>
                <w:lang w:val="en-US"/>
              </w:rPr>
              <w:t>主体</w:t>
            </w:r>
          </w:p>
        </w:tc>
        <w:tc>
          <w:tcPr>
            <w:tcW w:w="1697" w:type="dxa"/>
            <w:noWrap w:val="0"/>
            <w:vAlign w:val="center"/>
          </w:tcPr>
          <w:p w14:paraId="21E4BD8C">
            <w:pPr>
              <w:jc w:val="center"/>
              <w:rPr>
                <w:rFonts w:hint="eastAsia"/>
                <w:sz w:val="18"/>
                <w:szCs w:val="18"/>
                <w:lang w:val="en-US"/>
              </w:rPr>
            </w:pPr>
            <w:r>
              <w:rPr>
                <w:sz w:val="18"/>
                <w:szCs w:val="18"/>
                <w:lang w:val="en-US"/>
              </w:rPr>
              <w:t>0.05</w:t>
            </w:r>
          </w:p>
        </w:tc>
        <w:tc>
          <w:tcPr>
            <w:tcW w:w="1697" w:type="dxa"/>
            <w:noWrap w:val="0"/>
            <w:vAlign w:val="center"/>
          </w:tcPr>
          <w:p w14:paraId="4D0709E4">
            <w:pPr>
              <w:jc w:val="center"/>
              <w:rPr>
                <w:rFonts w:hint="eastAsia"/>
                <w:sz w:val="18"/>
                <w:szCs w:val="18"/>
                <w:lang w:val="en-US"/>
              </w:rPr>
            </w:pPr>
            <w:r>
              <w:rPr>
                <w:sz w:val="18"/>
                <w:szCs w:val="18"/>
                <w:lang w:val="en-US"/>
              </w:rPr>
              <w:t>-0.07</w:t>
            </w:r>
          </w:p>
        </w:tc>
        <w:tc>
          <w:tcPr>
            <w:tcW w:w="2401" w:type="dxa"/>
            <w:noWrap w:val="0"/>
            <w:vAlign w:val="center"/>
          </w:tcPr>
          <w:p w14:paraId="71873FFE">
            <w:pPr>
              <w:jc w:val="center"/>
              <w:rPr>
                <w:rFonts w:hint="eastAsia"/>
                <w:sz w:val="18"/>
                <w:szCs w:val="18"/>
                <w:lang w:val="en-US"/>
              </w:rPr>
            </w:pPr>
            <w:r>
              <w:rPr>
                <w:sz w:val="18"/>
                <w:szCs w:val="18"/>
                <w:lang w:val="en-US"/>
              </w:rPr>
              <w:t>0.12</w:t>
            </w:r>
          </w:p>
        </w:tc>
        <w:tc>
          <w:tcPr>
            <w:tcW w:w="1151" w:type="dxa"/>
            <w:noWrap w:val="0"/>
            <w:vAlign w:val="center"/>
          </w:tcPr>
          <w:p w14:paraId="45F74D37">
            <w:pPr>
              <w:jc w:val="center"/>
              <w:rPr>
                <w:rFonts w:hint="eastAsia"/>
                <w:sz w:val="18"/>
                <w:szCs w:val="18"/>
                <w:lang w:val="en-US"/>
              </w:rPr>
            </w:pPr>
            <w:r>
              <w:rPr>
                <w:sz w:val="18"/>
                <w:szCs w:val="18"/>
                <w:lang w:val="en-US"/>
              </w:rPr>
              <w:t>不参评</w:t>
            </w:r>
          </w:p>
        </w:tc>
      </w:tr>
      <w:tr w14:paraId="0703A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noWrap w:val="0"/>
            <w:vAlign w:val="center"/>
          </w:tcPr>
          <w:p w14:paraId="7BDB8ED5">
            <w:pPr>
              <w:jc w:val="center"/>
              <w:rPr>
                <w:rFonts w:hint="eastAsia"/>
                <w:sz w:val="18"/>
                <w:szCs w:val="18"/>
                <w:lang w:val="en-US"/>
              </w:rPr>
            </w:pPr>
            <w:r>
              <w:rPr>
                <w:sz w:val="18"/>
                <w:szCs w:val="18"/>
                <w:lang w:val="en-US"/>
              </w:rPr>
              <w:t>住区</w:t>
            </w:r>
          </w:p>
        </w:tc>
        <w:tc>
          <w:tcPr>
            <w:tcW w:w="1697" w:type="dxa"/>
            <w:noWrap w:val="0"/>
            <w:vAlign w:val="center"/>
          </w:tcPr>
          <w:p w14:paraId="5AA24F47">
            <w:pPr>
              <w:jc w:val="center"/>
              <w:rPr>
                <w:rFonts w:hint="eastAsia"/>
                <w:sz w:val="18"/>
                <w:szCs w:val="18"/>
                <w:lang w:val="en-US"/>
              </w:rPr>
            </w:pPr>
            <w:r>
              <w:rPr>
                <w:sz w:val="18"/>
                <w:szCs w:val="18"/>
                <w:lang w:val="en-US"/>
              </w:rPr>
              <w:t>-0.00</w:t>
            </w:r>
          </w:p>
        </w:tc>
        <w:tc>
          <w:tcPr>
            <w:tcW w:w="1697" w:type="dxa"/>
            <w:noWrap w:val="0"/>
            <w:vAlign w:val="center"/>
          </w:tcPr>
          <w:p w14:paraId="691339BF">
            <w:pPr>
              <w:jc w:val="center"/>
              <w:rPr>
                <w:rFonts w:hint="eastAsia"/>
                <w:sz w:val="18"/>
                <w:szCs w:val="18"/>
                <w:lang w:val="en-US"/>
              </w:rPr>
            </w:pPr>
            <w:r>
              <w:rPr>
                <w:sz w:val="18"/>
                <w:szCs w:val="18"/>
                <w:lang w:val="en-US"/>
              </w:rPr>
              <w:t>-0.05</w:t>
            </w:r>
          </w:p>
        </w:tc>
        <w:tc>
          <w:tcPr>
            <w:tcW w:w="2401" w:type="dxa"/>
            <w:noWrap w:val="0"/>
            <w:vAlign w:val="center"/>
          </w:tcPr>
          <w:p w14:paraId="0E281FA7">
            <w:pPr>
              <w:jc w:val="center"/>
              <w:rPr>
                <w:rFonts w:hint="eastAsia"/>
                <w:sz w:val="18"/>
                <w:szCs w:val="18"/>
                <w:lang w:val="en-US"/>
              </w:rPr>
            </w:pPr>
            <w:r>
              <w:rPr>
                <w:sz w:val="18"/>
                <w:szCs w:val="18"/>
                <w:lang w:val="en-US"/>
              </w:rPr>
              <w:t>0.05</w:t>
            </w:r>
          </w:p>
        </w:tc>
        <w:tc>
          <w:tcPr>
            <w:tcW w:w="1151" w:type="dxa"/>
            <w:noWrap w:val="0"/>
            <w:vAlign w:val="center"/>
          </w:tcPr>
          <w:p w14:paraId="3CB6F58E">
            <w:pPr>
              <w:jc w:val="center"/>
              <w:rPr>
                <w:rFonts w:hint="eastAsia"/>
                <w:sz w:val="18"/>
                <w:szCs w:val="18"/>
                <w:lang w:val="en-US"/>
              </w:rPr>
            </w:pPr>
            <w:r>
              <w:rPr>
                <w:sz w:val="18"/>
                <w:szCs w:val="18"/>
                <w:lang w:val="en-US"/>
              </w:rPr>
              <w:t>不参评</w:t>
            </w:r>
          </w:p>
        </w:tc>
      </w:tr>
      <w:tr w14:paraId="3669F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noWrap w:val="0"/>
            <w:vAlign w:val="center"/>
          </w:tcPr>
          <w:p w14:paraId="5F43952D">
            <w:pPr>
              <w:jc w:val="center"/>
              <w:rPr>
                <w:rFonts w:hint="eastAsia"/>
                <w:sz w:val="18"/>
                <w:szCs w:val="18"/>
                <w:lang w:val="en-US"/>
              </w:rPr>
            </w:pPr>
            <w:r>
              <w:rPr>
                <w:sz w:val="18"/>
                <w:szCs w:val="18"/>
                <w:lang w:val="en-US"/>
              </w:rPr>
              <w:t>展览</w:t>
            </w:r>
          </w:p>
        </w:tc>
        <w:tc>
          <w:tcPr>
            <w:tcW w:w="1697" w:type="dxa"/>
            <w:noWrap w:val="0"/>
            <w:vAlign w:val="center"/>
          </w:tcPr>
          <w:p w14:paraId="1515D1BB">
            <w:pPr>
              <w:jc w:val="center"/>
              <w:rPr>
                <w:rFonts w:hint="eastAsia"/>
                <w:sz w:val="18"/>
                <w:szCs w:val="18"/>
                <w:lang w:val="en-US"/>
              </w:rPr>
            </w:pPr>
            <w:r>
              <w:rPr>
                <w:sz w:val="18"/>
                <w:szCs w:val="18"/>
                <w:lang w:val="en-US"/>
              </w:rPr>
              <w:t>0.12</w:t>
            </w:r>
          </w:p>
        </w:tc>
        <w:tc>
          <w:tcPr>
            <w:tcW w:w="1697" w:type="dxa"/>
            <w:noWrap w:val="0"/>
            <w:vAlign w:val="center"/>
          </w:tcPr>
          <w:p w14:paraId="29264869">
            <w:pPr>
              <w:jc w:val="center"/>
              <w:rPr>
                <w:rFonts w:hint="eastAsia"/>
                <w:sz w:val="18"/>
                <w:szCs w:val="18"/>
                <w:lang w:val="en-US"/>
              </w:rPr>
            </w:pPr>
            <w:r>
              <w:rPr>
                <w:sz w:val="18"/>
                <w:szCs w:val="18"/>
                <w:lang w:val="en-US"/>
              </w:rPr>
              <w:t>-0.08</w:t>
            </w:r>
          </w:p>
        </w:tc>
        <w:tc>
          <w:tcPr>
            <w:tcW w:w="2401" w:type="dxa"/>
            <w:noWrap w:val="0"/>
            <w:vAlign w:val="center"/>
          </w:tcPr>
          <w:p w14:paraId="33F19AF4">
            <w:pPr>
              <w:jc w:val="center"/>
              <w:rPr>
                <w:rFonts w:hint="eastAsia"/>
                <w:sz w:val="18"/>
                <w:szCs w:val="18"/>
                <w:lang w:val="en-US"/>
              </w:rPr>
            </w:pPr>
            <w:r>
              <w:rPr>
                <w:sz w:val="18"/>
                <w:szCs w:val="18"/>
                <w:lang w:val="en-US"/>
              </w:rPr>
              <w:t>0.19</w:t>
            </w:r>
          </w:p>
        </w:tc>
        <w:tc>
          <w:tcPr>
            <w:tcW w:w="1151" w:type="dxa"/>
            <w:noWrap w:val="0"/>
            <w:vAlign w:val="center"/>
          </w:tcPr>
          <w:p w14:paraId="29746BF0">
            <w:pPr>
              <w:jc w:val="center"/>
              <w:rPr>
                <w:rFonts w:hint="eastAsia"/>
                <w:sz w:val="18"/>
                <w:szCs w:val="18"/>
                <w:lang w:val="en-US"/>
              </w:rPr>
            </w:pPr>
            <w:r>
              <w:rPr>
                <w:sz w:val="18"/>
                <w:szCs w:val="18"/>
                <w:lang w:val="en-US"/>
              </w:rPr>
              <w:t>是</w:t>
            </w:r>
          </w:p>
        </w:tc>
      </w:tr>
      <w:bookmarkEnd w:id="71"/>
    </w:tbl>
    <w:p w14:paraId="358913DC">
      <w:pPr>
        <w:rPr>
          <w:rFonts w:hint="eastAsia"/>
          <w:lang w:val="en-US"/>
        </w:rPr>
      </w:pPr>
      <w:bookmarkStart w:id="72" w:name="建筑迎风和背风面风压差结论汇总结论"/>
      <w:bookmarkEnd w:id="72"/>
      <w:r>
        <w:rPr>
          <w:lang w:val="en-US"/>
        </w:rPr>
        <w:t>结论：本项目中参评建筑</w:t>
      </w:r>
      <w:r>
        <w:rPr>
          <w:b/>
          <w:color w:val="0000FF"/>
          <w:lang w:val="en-US"/>
        </w:rPr>
        <w:t>满足</w:t>
      </w:r>
      <w:r>
        <w:rPr>
          <w:lang w:val="en-US"/>
        </w:rPr>
        <w:t>“除迎风第一排建筑外，建筑迎风面与背风面表面风压差不超过5Pa”的要求。</w:t>
      </w:r>
    </w:p>
    <w:p w14:paraId="7D9A887B">
      <w:pPr>
        <w:rPr>
          <w:rFonts w:hint="eastAsia"/>
          <w:lang w:val="en-US"/>
        </w:rPr>
      </w:pPr>
      <w:r>
        <w:rPr>
          <w:b/>
          <w:color w:val="000000"/>
          <w:lang w:val="en-US"/>
        </w:rPr>
        <w:t>说明：所有单体建筑各层迎风和背风面风压差信息详见附录。</w:t>
      </w:r>
    </w:p>
    <w:p w14:paraId="2173D847">
      <w:pPr>
        <w:rPr>
          <w:rFonts w:hint="eastAsia"/>
          <w:lang w:val="en-US"/>
        </w:rPr>
      </w:pPr>
      <w:bookmarkStart w:id="73" w:name="冬季工况"/>
      <w:bookmarkEnd w:id="73"/>
      <w:r>
        <w:rPr>
          <w:rFonts w:hint="eastAsia"/>
          <w:lang w:val="en-US"/>
        </w:rPr>
        <w:t xml:space="preserve"> </w:t>
      </w:r>
    </w:p>
    <w:p w14:paraId="49EB30C4">
      <w:pPr>
        <w:pStyle w:val="4"/>
        <w:rPr>
          <w:rFonts w:hint="eastAsia"/>
        </w:rPr>
      </w:pPr>
      <w:bookmarkStart w:id="74" w:name="_Toc509844759"/>
      <w:bookmarkStart w:id="75" w:name="_Toc21749"/>
      <w:r>
        <w:rPr>
          <w:rFonts w:hint="eastAsia"/>
        </w:rPr>
        <w:t>夏季工况</w:t>
      </w:r>
      <w:bookmarkEnd w:id="74"/>
      <w:bookmarkEnd w:id="75"/>
    </w:p>
    <w:p w14:paraId="24F252A2">
      <w:pPr>
        <w:ind w:firstLine="420"/>
        <w:rPr>
          <w:rFonts w:hint="eastAsia"/>
        </w:rPr>
      </w:pPr>
      <w:r>
        <w:rPr>
          <w:rFonts w:hint="eastAsia"/>
          <w:lang w:val="en-US"/>
        </w:rPr>
        <w:t>本项目夏季工况的入口边界风速为</w:t>
      </w:r>
      <w:bookmarkStart w:id="76" w:name="入口边界风速"/>
      <w:r>
        <w:rPr>
          <w:rFonts w:hint="eastAsia"/>
          <w:lang w:val="en-US"/>
        </w:rPr>
        <w:t>2.90</w:t>
      </w:r>
      <w:bookmarkEnd w:id="76"/>
      <w:r>
        <w:rPr>
          <w:rFonts w:hint="eastAsia"/>
          <w:lang w:val="en-US"/>
        </w:rPr>
        <w:t>m/s，风向为</w:t>
      </w:r>
      <w:bookmarkStart w:id="77" w:name="入口边界风向"/>
      <w:r>
        <w:t>SSE</w:t>
      </w:r>
      <w:bookmarkEnd w:id="77"/>
      <w:r>
        <w:rPr>
          <w:rFonts w:hint="eastAsia"/>
          <w:lang w:val="en-US"/>
        </w:rPr>
        <w:t>。</w:t>
      </w:r>
    </w:p>
    <w:p w14:paraId="017D1CCE">
      <w:pPr>
        <w:ind w:firstLine="420"/>
        <w:rPr>
          <w:rFonts w:hint="eastAsia"/>
        </w:rPr>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78" w:name="季节4"/>
      <w:r>
        <w:rPr>
          <w:rFonts w:hint="eastAsia"/>
          <w:lang w:val="en-US"/>
        </w:rPr>
        <w:t>夏季</w:t>
      </w:r>
      <w:bookmarkEnd w:id="78"/>
      <w:r>
        <w:rPr>
          <w:rFonts w:hint="eastAsia"/>
          <w:lang w:val="en-US"/>
        </w:rPr>
        <w:t>形成有效的巷道风，优化街区自然通风环境，避免</w:t>
      </w:r>
      <w:bookmarkStart w:id="79" w:name="季节5"/>
      <w:r>
        <w:rPr>
          <w:rFonts w:hint="eastAsia"/>
          <w:lang w:val="en-US"/>
        </w:rPr>
        <w:t>夏季</w:t>
      </w:r>
      <w:bookmarkEnd w:id="79"/>
      <w:r>
        <w:rPr>
          <w:rFonts w:hint="eastAsia"/>
          <w:lang w:val="en-US"/>
        </w:rPr>
        <w:t>人活动区有明显的气流旋涡和无风区，从而造成闷热不适感。因此本项目需要分析人活动区的风速，并作出判断。</w:t>
      </w:r>
    </w:p>
    <w:p w14:paraId="02940CB3">
      <w:pPr>
        <w:ind w:firstLine="420"/>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019412C">
      <w:pPr>
        <w:ind w:firstLine="420"/>
        <w:rPr>
          <w:rFonts w:hint="eastAsia"/>
        </w:rPr>
      </w:pPr>
      <w:r>
        <w:rPr>
          <w:rFonts w:hint="eastAsia"/>
          <w:lang w:val="en-US"/>
        </w:rPr>
        <w:t>注：无风区的定义参考《</w:t>
      </w:r>
      <w:r>
        <w:rPr>
          <w:rFonts w:hint="eastAsia"/>
        </w:rPr>
        <w:t>建筑设计资料集</w:t>
      </w:r>
      <w:r>
        <w:rPr>
          <w:rFonts w:hint="eastAsia"/>
          <w:lang w:val="en-US"/>
        </w:rPr>
        <w:t>》第一分册，第二版。</w:t>
      </w:r>
    </w:p>
    <w:p w14:paraId="5EA01F62">
      <w:pPr>
        <w:pStyle w:val="5"/>
        <w:rPr>
          <w:rFonts w:hint="eastAsia"/>
        </w:rPr>
      </w:pPr>
      <w:bookmarkStart w:id="80" w:name="_Toc509844760"/>
      <w:r>
        <w:rPr>
          <w:rFonts w:hint="eastAsia"/>
        </w:rPr>
        <w:t>人活动区域无风区计算分析</w:t>
      </w:r>
      <w:bookmarkEnd w:id="80"/>
    </w:p>
    <w:p w14:paraId="38A9602F">
      <w:pPr>
        <w:ind w:firstLine="420"/>
        <w:rPr>
          <w:rFonts w:hint="eastAsia"/>
        </w:rPr>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81" w:name="人活动区风速分析结论"/>
      <w:bookmarkEnd w:id="81"/>
      <w:r>
        <w:t>人活动区内未标示出风速</w:t>
      </w:r>
      <w:r>
        <w:rPr>
          <w:color w:val="0000FF"/>
        </w:rPr>
        <w:t>小于</w:t>
      </w:r>
      <w:r>
        <w:t>0.2m/s的超限区域，因此人活动区风速</w:t>
      </w:r>
      <w:r>
        <w:rPr>
          <w:color w:val="0000FF"/>
        </w:rPr>
        <w:t>满足</w:t>
      </w:r>
      <w:r>
        <w:t>绿标要求，项目可采用现有建筑布局。</w:t>
      </w:r>
    </w:p>
    <w:p w14:paraId="42E78089">
      <w:pPr>
        <w:pStyle w:val="3"/>
        <w:spacing w:after="156" w:afterLines="50"/>
        <w:ind w:firstLine="0" w:firstLineChars="0"/>
        <w:jc w:val="center"/>
        <w:rPr>
          <w:rFonts w:hint="eastAsia" w:ascii="微软雅黑" w:hAnsi="微软雅黑" w:eastAsia="微软雅黑"/>
        </w:rPr>
      </w:pPr>
      <w:bookmarkStart w:id="82" w:name="人行区风速云图"/>
      <w:bookmarkEnd w:id="82"/>
      <w:r>
        <w:drawing>
          <wp:inline distT="0" distB="0" distL="114300" distR="114300">
            <wp:extent cx="5659755" cy="3191510"/>
            <wp:effectExtent l="0" t="0" r="9525" b="8890"/>
            <wp:docPr id="1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8"/>
                    <pic:cNvPicPr>
                      <a:picLocks noChangeAspect="1"/>
                    </pic:cNvPicPr>
                  </pic:nvPicPr>
                  <pic:blipFill>
                    <a:blip r:embed="rId49"/>
                    <a:stretch>
                      <a:fillRect/>
                    </a:stretch>
                  </pic:blipFill>
                  <pic:spPr>
                    <a:xfrm>
                      <a:off x="0" y="0"/>
                      <a:ext cx="5659755" cy="3191510"/>
                    </a:xfrm>
                    <a:prstGeom prst="rect">
                      <a:avLst/>
                    </a:prstGeom>
                    <a:noFill/>
                    <a:ln>
                      <a:noFill/>
                    </a:ln>
                  </pic:spPr>
                </pic:pic>
              </a:graphicData>
            </a:graphic>
          </wp:inline>
        </w:drawing>
      </w:r>
    </w:p>
    <w:p w14:paraId="64715DBE">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83" w:name="季节6"/>
      <w:r>
        <w:rPr>
          <w:rFonts w:hint="eastAsia" w:ascii="微软雅黑" w:hAnsi="微软雅黑" w:eastAsia="微软雅黑"/>
          <w:sz w:val="18"/>
          <w:szCs w:val="18"/>
        </w:rPr>
        <w:t>夏季</w:t>
      </w:r>
      <w:bookmarkEnd w:id="83"/>
      <w:r>
        <w:rPr>
          <w:rFonts w:hint="eastAsia" w:ascii="微软雅黑" w:hAnsi="微软雅黑" w:eastAsia="微软雅黑"/>
          <w:sz w:val="18"/>
          <w:szCs w:val="18"/>
        </w:rPr>
        <w:t xml:space="preserve"> </w:t>
      </w:r>
    </w:p>
    <w:p w14:paraId="1944736D">
      <w:pPr>
        <w:pStyle w:val="5"/>
        <w:rPr>
          <w:rFonts w:hint="eastAsia"/>
        </w:rPr>
      </w:pPr>
      <w:bookmarkStart w:id="84" w:name="_Toc509844761"/>
      <w:r>
        <w:rPr>
          <w:rFonts w:hint="eastAsia"/>
        </w:rPr>
        <w:t>人活动区域旋涡区分析</w:t>
      </w:r>
      <w:bookmarkEnd w:id="84"/>
    </w:p>
    <w:p w14:paraId="371F3381">
      <w:pPr>
        <w:ind w:firstLine="420"/>
        <w:rPr>
          <w:rFonts w:hint="eastAsia"/>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76EE267A">
      <w:pPr>
        <w:pStyle w:val="3"/>
        <w:ind w:firstLine="0" w:firstLineChars="0"/>
        <w:jc w:val="center"/>
        <w:rPr>
          <w:rFonts w:hint="eastAsia" w:ascii="微软雅黑" w:hAnsi="微软雅黑" w:eastAsia="微软雅黑"/>
          <w:lang w:val="en-US"/>
        </w:rPr>
      </w:pPr>
      <w:bookmarkStart w:id="85" w:name="人行区风速矢量图"/>
      <w:bookmarkEnd w:id="85"/>
      <w:r>
        <w:drawing>
          <wp:inline distT="0" distB="0" distL="114300" distR="114300">
            <wp:extent cx="5670550" cy="3337560"/>
            <wp:effectExtent l="0" t="0" r="13970" b="0"/>
            <wp:docPr id="1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9"/>
                    <pic:cNvPicPr>
                      <a:picLocks noChangeAspect="1"/>
                    </pic:cNvPicPr>
                  </pic:nvPicPr>
                  <pic:blipFill>
                    <a:blip r:embed="rId50"/>
                    <a:stretch>
                      <a:fillRect/>
                    </a:stretch>
                  </pic:blipFill>
                  <pic:spPr>
                    <a:xfrm>
                      <a:off x="0" y="0"/>
                      <a:ext cx="5670550" cy="3337560"/>
                    </a:xfrm>
                    <a:prstGeom prst="rect">
                      <a:avLst/>
                    </a:prstGeom>
                    <a:noFill/>
                    <a:ln>
                      <a:noFill/>
                    </a:ln>
                  </pic:spPr>
                </pic:pic>
              </a:graphicData>
            </a:graphic>
          </wp:inline>
        </w:drawing>
      </w:r>
    </w:p>
    <w:p w14:paraId="00AF5C5A">
      <w:pPr>
        <w:pStyle w:val="3"/>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34930A3">
      <w:pPr>
        <w:pStyle w:val="5"/>
        <w:rPr>
          <w:rFonts w:hint="eastAsia"/>
        </w:rPr>
      </w:pPr>
      <w:bookmarkStart w:id="86" w:name="_Toc509844762"/>
      <w:r>
        <w:rPr>
          <w:rFonts w:hint="eastAsia"/>
        </w:rPr>
        <w:t>人活动区域旋涡区/无风区达标</w:t>
      </w:r>
      <w:bookmarkEnd w:id="86"/>
      <w:r>
        <w:rPr>
          <w:rFonts w:hint="eastAsia"/>
        </w:rPr>
        <w:t>结果汇总</w:t>
      </w:r>
    </w:p>
    <w:p w14:paraId="2925BD06">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87" w:name="季节8"/>
      <w:r>
        <w:rPr>
          <w:rFonts w:hint="eastAsia" w:ascii="微软雅黑" w:hAnsi="微软雅黑" w:eastAsia="微软雅黑"/>
          <w:sz w:val="18"/>
          <w:szCs w:val="18"/>
        </w:rPr>
        <w:t>夏季</w:t>
      </w:r>
      <w:bookmarkEnd w:id="87"/>
      <w:r>
        <w:rPr>
          <w:rFonts w:hint="eastAsia" w:ascii="微软雅黑" w:hAnsi="微软雅黑" w:eastAsia="微软雅黑"/>
          <w:sz w:val="18"/>
          <w:szCs w:val="18"/>
        </w:rPr>
        <w:t>无风区/旋涡区达标分析汇总</w:t>
      </w:r>
    </w:p>
    <w:tbl>
      <w:tblPr>
        <w:tblStyle w:val="9"/>
        <w:tblW w:w="8363" w:type="dxa"/>
        <w:tblInd w:w="108" w:type="dxa"/>
        <w:tblLayout w:type="autofit"/>
        <w:tblCellMar>
          <w:top w:w="0" w:type="dxa"/>
          <w:left w:w="108" w:type="dxa"/>
          <w:bottom w:w="0" w:type="dxa"/>
          <w:right w:w="108" w:type="dxa"/>
        </w:tblCellMar>
      </w:tblPr>
      <w:tblGrid>
        <w:gridCol w:w="1843"/>
        <w:gridCol w:w="2126"/>
        <w:gridCol w:w="2693"/>
        <w:gridCol w:w="1701"/>
      </w:tblGrid>
      <w:tr w14:paraId="1CD77CBE">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noWrap/>
            <w:vAlign w:val="center"/>
          </w:tcPr>
          <w:p w14:paraId="11090F75">
            <w:pPr>
              <w:spacing w:line="400" w:lineRule="exact"/>
              <w:jc w:val="center"/>
              <w:rPr>
                <w:rFonts w:hint="eastAsia"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noWrap/>
            <w:vAlign w:val="center"/>
          </w:tcPr>
          <w:p w14:paraId="2D9A7212">
            <w:pPr>
              <w:spacing w:line="400" w:lineRule="exact"/>
              <w:jc w:val="center"/>
              <w:rPr>
                <w:rFonts w:hint="eastAsia"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noWrap/>
            <w:vAlign w:val="center"/>
          </w:tcPr>
          <w:p w14:paraId="07C1B055">
            <w:pPr>
              <w:spacing w:line="400" w:lineRule="exact"/>
              <w:jc w:val="center"/>
              <w:rPr>
                <w:rFonts w:hint="eastAsia"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noWrap/>
            <w:vAlign w:val="center"/>
          </w:tcPr>
          <w:p w14:paraId="4BC8236C">
            <w:pPr>
              <w:spacing w:line="400" w:lineRule="exact"/>
              <w:jc w:val="center"/>
              <w:rPr>
                <w:rFonts w:hint="eastAsia" w:cs="宋体"/>
                <w:b/>
                <w:color w:val="000000"/>
                <w:sz w:val="18"/>
                <w:szCs w:val="18"/>
                <w:lang w:val="en-US"/>
              </w:rPr>
            </w:pPr>
            <w:r>
              <w:rPr>
                <w:rFonts w:hint="eastAsia" w:cs="宋体"/>
                <w:b/>
                <w:color w:val="000000"/>
                <w:sz w:val="18"/>
                <w:szCs w:val="18"/>
                <w:lang w:val="en-US"/>
              </w:rPr>
              <w:t>达标判断</w:t>
            </w:r>
          </w:p>
        </w:tc>
      </w:tr>
      <w:tr w14:paraId="6684FCF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48527608">
            <w:pPr>
              <w:spacing w:line="400" w:lineRule="exact"/>
              <w:jc w:val="center"/>
              <w:rPr>
                <w:rFonts w:hint="eastAsia"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noWrap/>
            <w:vAlign w:val="center"/>
          </w:tcPr>
          <w:p w14:paraId="65274499">
            <w:pPr>
              <w:spacing w:line="400" w:lineRule="exact"/>
              <w:jc w:val="center"/>
              <w:rPr>
                <w:rFonts w:hint="eastAsia"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noWrap/>
            <w:vAlign w:val="center"/>
          </w:tcPr>
          <w:p w14:paraId="483F4878">
            <w:pPr>
              <w:spacing w:line="400" w:lineRule="exact"/>
              <w:jc w:val="center"/>
              <w:rPr>
                <w:rFonts w:hint="eastAsia" w:cs="宋体"/>
                <w:color w:val="000000"/>
                <w:sz w:val="18"/>
                <w:szCs w:val="18"/>
                <w:lang w:val="en-US"/>
              </w:rPr>
            </w:pPr>
            <w:bookmarkStart w:id="88" w:name="是否有无风区"/>
            <w:r>
              <w:rPr>
                <w:rFonts w:hint="eastAsia" w:cs="宋体"/>
                <w:color w:val="000000"/>
                <w:sz w:val="18"/>
                <w:szCs w:val="18"/>
                <w:lang w:val="en-US"/>
              </w:rPr>
              <w:t>否</w:t>
            </w:r>
            <w:bookmarkEnd w:id="88"/>
          </w:p>
        </w:tc>
        <w:tc>
          <w:tcPr>
            <w:tcW w:w="1701" w:type="dxa"/>
            <w:tcBorders>
              <w:top w:val="nil"/>
              <w:left w:val="nil"/>
              <w:bottom w:val="single" w:color="auto" w:sz="4" w:space="0"/>
              <w:right w:val="single" w:color="auto" w:sz="4" w:space="0"/>
            </w:tcBorders>
            <w:noWrap/>
            <w:vAlign w:val="center"/>
          </w:tcPr>
          <w:p w14:paraId="193520EC">
            <w:pPr>
              <w:spacing w:line="400" w:lineRule="exact"/>
              <w:jc w:val="center"/>
              <w:rPr>
                <w:rFonts w:hint="eastAsia" w:cs="宋体"/>
                <w:color w:val="000000"/>
                <w:sz w:val="18"/>
                <w:szCs w:val="18"/>
                <w:lang w:val="en-US"/>
              </w:rPr>
            </w:pPr>
            <w:bookmarkStart w:id="89" w:name="无风区达标判断"/>
            <w:r>
              <w:rPr>
                <w:rFonts w:hint="eastAsia" w:cs="宋体"/>
                <w:color w:val="000000"/>
                <w:sz w:val="18"/>
                <w:szCs w:val="18"/>
                <w:lang w:val="en-US"/>
              </w:rPr>
              <w:t>是</w:t>
            </w:r>
            <w:bookmarkEnd w:id="89"/>
          </w:p>
        </w:tc>
      </w:tr>
      <w:tr w14:paraId="7176225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47109393">
            <w:pPr>
              <w:spacing w:line="400" w:lineRule="exact"/>
              <w:jc w:val="center"/>
              <w:rPr>
                <w:rFonts w:hint="eastAsia"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noWrap/>
            <w:vAlign w:val="center"/>
          </w:tcPr>
          <w:p w14:paraId="7F950B2F">
            <w:pPr>
              <w:spacing w:line="400" w:lineRule="exact"/>
              <w:jc w:val="center"/>
              <w:rPr>
                <w:rFonts w:hint="eastAsia"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noWrap/>
            <w:vAlign w:val="center"/>
          </w:tcPr>
          <w:p w14:paraId="3F3489D6">
            <w:pPr>
              <w:spacing w:line="400" w:lineRule="exact"/>
              <w:jc w:val="center"/>
              <w:rPr>
                <w:rFonts w:hint="eastAsia" w:cs="宋体"/>
                <w:color w:val="000000"/>
                <w:sz w:val="18"/>
                <w:szCs w:val="18"/>
                <w:lang w:val="en-US"/>
              </w:rPr>
            </w:pPr>
            <w:bookmarkStart w:id="90" w:name="是否有旋涡区"/>
            <w:r>
              <w:rPr>
                <w:rFonts w:cs="宋体"/>
                <w:color w:val="000000"/>
                <w:sz w:val="18"/>
                <w:szCs w:val="18"/>
                <w:lang w:val="en-US"/>
              </w:rPr>
              <w:t>否</w:t>
            </w:r>
            <w:bookmarkEnd w:id="90"/>
          </w:p>
        </w:tc>
        <w:tc>
          <w:tcPr>
            <w:tcW w:w="1701" w:type="dxa"/>
            <w:tcBorders>
              <w:top w:val="nil"/>
              <w:left w:val="nil"/>
              <w:bottom w:val="single" w:color="auto" w:sz="4" w:space="0"/>
              <w:right w:val="single" w:color="auto" w:sz="4" w:space="0"/>
            </w:tcBorders>
            <w:noWrap/>
            <w:vAlign w:val="center"/>
          </w:tcPr>
          <w:p w14:paraId="67A9FBDA">
            <w:pPr>
              <w:spacing w:line="400" w:lineRule="exact"/>
              <w:jc w:val="center"/>
              <w:rPr>
                <w:rFonts w:hint="eastAsia" w:cs="宋体"/>
                <w:color w:val="000000"/>
                <w:sz w:val="18"/>
                <w:szCs w:val="18"/>
                <w:lang w:val="en-US"/>
              </w:rPr>
            </w:pPr>
            <w:bookmarkStart w:id="91" w:name="旋涡区达标判断"/>
            <w:r>
              <w:rPr>
                <w:rFonts w:cs="宋体"/>
                <w:color w:val="000000"/>
                <w:sz w:val="18"/>
                <w:szCs w:val="18"/>
                <w:lang w:val="en-US"/>
              </w:rPr>
              <w:t>是</w:t>
            </w:r>
            <w:bookmarkEnd w:id="91"/>
          </w:p>
        </w:tc>
      </w:tr>
    </w:tbl>
    <w:p w14:paraId="56FDAE33">
      <w:pPr>
        <w:pStyle w:val="5"/>
        <w:rPr>
          <w:rFonts w:hint="eastAsia"/>
        </w:rPr>
      </w:pPr>
      <w:bookmarkStart w:id="92" w:name="_Toc504501018"/>
      <w:bookmarkStart w:id="93" w:name="_Toc509844763"/>
      <w:r>
        <w:rPr>
          <w:rFonts w:hint="eastAsia"/>
        </w:rPr>
        <w:t>外窗内外表面风压</w:t>
      </w:r>
      <w:bookmarkEnd w:id="92"/>
      <w:r>
        <w:rPr>
          <w:rFonts w:hint="eastAsia"/>
        </w:rPr>
        <w:t>差达标分析</w:t>
      </w:r>
      <w:bookmarkEnd w:id="93"/>
    </w:p>
    <w:p w14:paraId="0184B80B">
      <w:pPr>
        <w:ind w:firstLine="420"/>
        <w:rPr>
          <w:rFonts w:hint="eastAsia"/>
        </w:rPr>
      </w:pPr>
      <w:r>
        <w:rPr>
          <w:rFonts w:hint="eastAsia"/>
          <w:lang w:val="en-US"/>
        </w:rPr>
        <w:t>分析《绿色建筑评价标准》，</w:t>
      </w:r>
      <w:bookmarkStart w:id="94" w:name="季节9"/>
      <w:r>
        <w:rPr>
          <w:rFonts w:hint="eastAsia"/>
          <w:lang w:val="en-US"/>
        </w:rPr>
        <w:t>夏季</w:t>
      </w:r>
      <w:bookmarkEnd w:id="94"/>
      <w:r>
        <w:rPr>
          <w:rFonts w:hint="eastAsia"/>
          <w:lang w:val="en-US"/>
        </w:rPr>
        <w:t>为充分利用自然通风获得良好的室内风环境，要求50%以上可开启外窗室内外表面的风压差大于0.5Pa。</w:t>
      </w:r>
    </w:p>
    <w:p w14:paraId="29B2121A">
      <w:pPr>
        <w:ind w:firstLine="420"/>
        <w:rPr>
          <w:rFonts w:hint="eastAsia"/>
        </w:rPr>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EF309AE">
      <w:pPr>
        <w:ind w:firstLine="420"/>
        <w:rPr>
          <w:rFonts w:hint="eastAsia"/>
        </w:rPr>
      </w:pPr>
      <w:r>
        <w:rPr>
          <w:rFonts w:hint="eastAsia"/>
          <w:lang w:val="en-US"/>
        </w:rPr>
        <w:t>下图为夏季工况下，建筑迎风面和背风面对应外窗表面的风压分布图，结合图例数值可以清晰看到外窗表面风压小于0.5Pa的外窗区域。</w:t>
      </w:r>
    </w:p>
    <w:p w14:paraId="0DBEFCA2">
      <w:pPr>
        <w:pStyle w:val="3"/>
        <w:ind w:firstLine="0" w:firstLineChars="0"/>
        <w:jc w:val="center"/>
        <w:rPr>
          <w:rFonts w:hint="eastAsia" w:ascii="微软雅黑" w:hAnsi="微软雅黑" w:eastAsia="微软雅黑"/>
        </w:rPr>
      </w:pPr>
      <w:bookmarkStart w:id="95" w:name="迎风面风压云图"/>
      <w:bookmarkEnd w:id="95"/>
      <w:r>
        <w:drawing>
          <wp:inline distT="0" distB="0" distL="114300" distR="114300">
            <wp:extent cx="5670550" cy="3286760"/>
            <wp:effectExtent l="0" t="0" r="13970" b="5080"/>
            <wp:docPr id="2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0"/>
                    <pic:cNvPicPr>
                      <a:picLocks noChangeAspect="1"/>
                    </pic:cNvPicPr>
                  </pic:nvPicPr>
                  <pic:blipFill>
                    <a:blip r:embed="rId51"/>
                    <a:stretch>
                      <a:fillRect/>
                    </a:stretch>
                  </pic:blipFill>
                  <pic:spPr>
                    <a:xfrm>
                      <a:off x="0" y="0"/>
                      <a:ext cx="5670550" cy="3286760"/>
                    </a:xfrm>
                    <a:prstGeom prst="rect">
                      <a:avLst/>
                    </a:prstGeom>
                    <a:noFill/>
                    <a:ln>
                      <a:noFill/>
                    </a:ln>
                  </pic:spPr>
                </pic:pic>
              </a:graphicData>
            </a:graphic>
          </wp:inline>
        </w:drawing>
      </w:r>
    </w:p>
    <w:p w14:paraId="7D006236">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96" w:name="季节10"/>
      <w:r>
        <w:rPr>
          <w:rFonts w:hint="eastAsia" w:ascii="微软雅黑" w:hAnsi="微软雅黑" w:eastAsia="微软雅黑"/>
          <w:sz w:val="18"/>
          <w:szCs w:val="18"/>
        </w:rPr>
        <w:t>夏季</w:t>
      </w:r>
      <w:bookmarkEnd w:id="96"/>
    </w:p>
    <w:p w14:paraId="202C0C7B">
      <w:pPr>
        <w:jc w:val="center"/>
        <w:rPr>
          <w:rFonts w:hint="eastAsia"/>
        </w:rPr>
      </w:pPr>
      <w:bookmarkStart w:id="97" w:name="背风面风压云图"/>
      <w:bookmarkEnd w:id="97"/>
      <w:r>
        <w:drawing>
          <wp:inline distT="0" distB="0" distL="114300" distR="114300">
            <wp:extent cx="5670550" cy="3296920"/>
            <wp:effectExtent l="0" t="0" r="13970" b="10160"/>
            <wp:docPr id="1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1"/>
                    <pic:cNvPicPr>
                      <a:picLocks noChangeAspect="1"/>
                    </pic:cNvPicPr>
                  </pic:nvPicPr>
                  <pic:blipFill>
                    <a:blip r:embed="rId52"/>
                    <a:stretch>
                      <a:fillRect/>
                    </a:stretch>
                  </pic:blipFill>
                  <pic:spPr>
                    <a:xfrm>
                      <a:off x="0" y="0"/>
                      <a:ext cx="5670550" cy="3296920"/>
                    </a:xfrm>
                    <a:prstGeom prst="rect">
                      <a:avLst/>
                    </a:prstGeom>
                    <a:noFill/>
                    <a:ln>
                      <a:noFill/>
                    </a:ln>
                  </pic:spPr>
                </pic:pic>
              </a:graphicData>
            </a:graphic>
          </wp:inline>
        </w:drawing>
      </w:r>
    </w:p>
    <w:p w14:paraId="4899B9D9">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98" w:name="季节11"/>
      <w:r>
        <w:rPr>
          <w:rFonts w:hint="eastAsia" w:ascii="微软雅黑" w:hAnsi="微软雅黑" w:eastAsia="微软雅黑"/>
          <w:sz w:val="18"/>
          <w:szCs w:val="18"/>
        </w:rPr>
        <w:t>夏季</w:t>
      </w:r>
      <w:bookmarkEnd w:id="98"/>
      <w:r>
        <w:rPr>
          <w:rFonts w:hint="eastAsia" w:ascii="微软雅黑" w:hAnsi="微软雅黑" w:eastAsia="微软雅黑"/>
          <w:sz w:val="18"/>
          <w:szCs w:val="18"/>
        </w:rPr>
        <w:t xml:space="preserve"> </w:t>
      </w:r>
    </w:p>
    <w:p w14:paraId="4F3259A0">
      <w:pPr>
        <w:ind w:firstLine="420"/>
        <w:rPr>
          <w:rFonts w:hint="eastAsia"/>
        </w:rPr>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60AF1AD">
      <w:pPr>
        <w:jc w:val="center"/>
        <w:rPr>
          <w:rFonts w:hint="eastAsia"/>
        </w:rP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Style w:val="9"/>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2A8EF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noWrap w:val="0"/>
            <w:vAlign w:val="center"/>
          </w:tcPr>
          <w:p w14:paraId="754CCD44">
            <w:pPr>
              <w:jc w:val="center"/>
              <w:rPr>
                <w:rFonts w:hint="eastAsia"/>
                <w:sz w:val="18"/>
                <w:szCs w:val="18"/>
                <w:lang w:val="en-US"/>
              </w:rPr>
            </w:pPr>
            <w:bookmarkStart w:id="99" w:name="建筑室内外风压差达标判定"/>
            <w:r>
              <w:rPr>
                <w:rFonts w:hint="eastAsia"/>
                <w:sz w:val="18"/>
                <w:szCs w:val="18"/>
                <w:lang w:val="en-US"/>
              </w:rPr>
              <w:t>建筑编号</w:t>
            </w:r>
          </w:p>
        </w:tc>
        <w:tc>
          <w:tcPr>
            <w:tcW w:w="1418" w:type="dxa"/>
            <w:shd w:val="clear" w:color="auto" w:fill="E6E6E6"/>
            <w:noWrap w:val="0"/>
            <w:vAlign w:val="center"/>
          </w:tcPr>
          <w:p w14:paraId="48389BD0">
            <w:pPr>
              <w:jc w:val="center"/>
              <w:rPr>
                <w:rFonts w:hint="eastAsia"/>
                <w:sz w:val="18"/>
                <w:szCs w:val="18"/>
                <w:lang w:val="en-US"/>
              </w:rPr>
            </w:pPr>
            <w:r>
              <w:rPr>
                <w:rFonts w:hint="eastAsia"/>
                <w:sz w:val="18"/>
                <w:szCs w:val="18"/>
                <w:lang w:val="en-US"/>
              </w:rPr>
              <w:t>建筑表面积（㎡）</w:t>
            </w:r>
          </w:p>
        </w:tc>
        <w:tc>
          <w:tcPr>
            <w:tcW w:w="3260" w:type="dxa"/>
            <w:shd w:val="clear" w:color="auto" w:fill="E6E6E6"/>
            <w:noWrap w:val="0"/>
            <w:vAlign w:val="center"/>
          </w:tcPr>
          <w:p w14:paraId="5C25113A">
            <w:pPr>
              <w:jc w:val="center"/>
              <w:rPr>
                <w:rFonts w:hint="eastAsia"/>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noWrap w:val="0"/>
            <w:vAlign w:val="center"/>
          </w:tcPr>
          <w:p w14:paraId="5FD70A89">
            <w:pPr>
              <w:jc w:val="center"/>
              <w:rPr>
                <w:rFonts w:hint="eastAsia"/>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noWrap w:val="0"/>
            <w:vAlign w:val="center"/>
          </w:tcPr>
          <w:p w14:paraId="6B1923E5">
            <w:pPr>
              <w:jc w:val="center"/>
              <w:rPr>
                <w:rFonts w:hint="eastAsia"/>
                <w:sz w:val="18"/>
                <w:szCs w:val="18"/>
                <w:lang w:val="en-US"/>
              </w:rPr>
            </w:pPr>
            <w:r>
              <w:rPr>
                <w:rFonts w:hint="eastAsia"/>
                <w:sz w:val="18"/>
                <w:szCs w:val="18"/>
                <w:lang w:val="en-US"/>
              </w:rPr>
              <w:t>是否达标</w:t>
            </w:r>
          </w:p>
        </w:tc>
      </w:tr>
      <w:tr w14:paraId="77E84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noWrap w:val="0"/>
            <w:vAlign w:val="center"/>
          </w:tcPr>
          <w:p w14:paraId="0DAC7D0E">
            <w:pPr>
              <w:spacing w:line="440" w:lineRule="exact"/>
              <w:jc w:val="center"/>
              <w:rPr>
                <w:rFonts w:hint="eastAsia"/>
                <w:sz w:val="18"/>
                <w:szCs w:val="18"/>
                <w:lang w:val="en-US"/>
              </w:rPr>
            </w:pPr>
            <w:r>
              <w:rPr>
                <w:sz w:val="18"/>
                <w:szCs w:val="18"/>
                <w:lang w:val="en-US"/>
              </w:rPr>
              <w:t>餐厅</w:t>
            </w:r>
          </w:p>
        </w:tc>
        <w:tc>
          <w:tcPr>
            <w:tcW w:w="1418" w:type="dxa"/>
            <w:noWrap w:val="0"/>
            <w:vAlign w:val="center"/>
          </w:tcPr>
          <w:p w14:paraId="6163A298">
            <w:pPr>
              <w:spacing w:line="440" w:lineRule="exact"/>
              <w:jc w:val="center"/>
              <w:rPr>
                <w:rFonts w:hint="eastAsia"/>
                <w:sz w:val="18"/>
                <w:szCs w:val="18"/>
                <w:lang w:val="en-US"/>
              </w:rPr>
            </w:pPr>
            <w:r>
              <w:rPr>
                <w:sz w:val="18"/>
                <w:szCs w:val="18"/>
                <w:lang w:val="en-US"/>
              </w:rPr>
              <w:t>845.25</w:t>
            </w:r>
          </w:p>
        </w:tc>
        <w:tc>
          <w:tcPr>
            <w:tcW w:w="3260" w:type="dxa"/>
            <w:noWrap w:val="0"/>
            <w:vAlign w:val="center"/>
          </w:tcPr>
          <w:p w14:paraId="1F821E4C">
            <w:pPr>
              <w:spacing w:line="440" w:lineRule="exact"/>
              <w:jc w:val="center"/>
              <w:rPr>
                <w:rFonts w:hint="eastAsia"/>
                <w:sz w:val="18"/>
                <w:szCs w:val="18"/>
                <w:lang w:val="en-US"/>
              </w:rPr>
            </w:pPr>
            <w:r>
              <w:rPr>
                <w:sz w:val="18"/>
                <w:szCs w:val="18"/>
                <w:lang w:val="en-US"/>
              </w:rPr>
              <w:t>737.14</w:t>
            </w:r>
          </w:p>
        </w:tc>
        <w:tc>
          <w:tcPr>
            <w:tcW w:w="1276" w:type="dxa"/>
            <w:noWrap w:val="0"/>
            <w:vAlign w:val="center"/>
          </w:tcPr>
          <w:p w14:paraId="223652DB">
            <w:pPr>
              <w:spacing w:line="440" w:lineRule="exact"/>
              <w:jc w:val="center"/>
              <w:rPr>
                <w:rFonts w:hint="eastAsia"/>
                <w:sz w:val="18"/>
                <w:szCs w:val="18"/>
                <w:lang w:val="en-US"/>
              </w:rPr>
            </w:pPr>
            <w:r>
              <w:rPr>
                <w:sz w:val="18"/>
                <w:szCs w:val="18"/>
                <w:lang w:val="en-US"/>
              </w:rPr>
              <w:t>87.21</w:t>
            </w:r>
          </w:p>
        </w:tc>
        <w:tc>
          <w:tcPr>
            <w:tcW w:w="1073" w:type="dxa"/>
            <w:noWrap w:val="0"/>
            <w:vAlign w:val="center"/>
          </w:tcPr>
          <w:p w14:paraId="55E52FA0">
            <w:pPr>
              <w:spacing w:line="440" w:lineRule="exact"/>
              <w:jc w:val="center"/>
              <w:rPr>
                <w:rFonts w:hint="eastAsia"/>
                <w:sz w:val="18"/>
                <w:szCs w:val="18"/>
                <w:lang w:val="en-US"/>
              </w:rPr>
            </w:pPr>
            <w:r>
              <w:rPr>
                <w:sz w:val="18"/>
                <w:szCs w:val="18"/>
                <w:lang w:val="en-US"/>
              </w:rPr>
              <w:t>是</w:t>
            </w:r>
          </w:p>
        </w:tc>
      </w:tr>
      <w:tr w14:paraId="59BDB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noWrap w:val="0"/>
            <w:vAlign w:val="center"/>
          </w:tcPr>
          <w:p w14:paraId="4B74B929">
            <w:pPr>
              <w:spacing w:line="440" w:lineRule="exact"/>
              <w:jc w:val="center"/>
              <w:rPr>
                <w:rFonts w:hint="eastAsia"/>
                <w:sz w:val="18"/>
                <w:szCs w:val="18"/>
                <w:lang w:val="en-US"/>
              </w:rPr>
            </w:pPr>
            <w:r>
              <w:rPr>
                <w:sz w:val="18"/>
                <w:szCs w:val="18"/>
                <w:lang w:val="en-US"/>
              </w:rPr>
              <w:t>未命名</w:t>
            </w:r>
          </w:p>
        </w:tc>
        <w:tc>
          <w:tcPr>
            <w:tcW w:w="1418" w:type="dxa"/>
            <w:noWrap w:val="0"/>
            <w:vAlign w:val="center"/>
          </w:tcPr>
          <w:p w14:paraId="1CD6A80F">
            <w:pPr>
              <w:spacing w:line="440" w:lineRule="exact"/>
              <w:jc w:val="center"/>
              <w:rPr>
                <w:rFonts w:hint="eastAsia"/>
                <w:sz w:val="18"/>
                <w:szCs w:val="18"/>
                <w:lang w:val="en-US"/>
              </w:rPr>
            </w:pPr>
            <w:r>
              <w:rPr>
                <w:sz w:val="18"/>
                <w:szCs w:val="18"/>
                <w:lang w:val="en-US"/>
              </w:rPr>
              <w:t>783.66</w:t>
            </w:r>
          </w:p>
        </w:tc>
        <w:tc>
          <w:tcPr>
            <w:tcW w:w="3260" w:type="dxa"/>
            <w:noWrap w:val="0"/>
            <w:vAlign w:val="center"/>
          </w:tcPr>
          <w:p w14:paraId="5109AE48">
            <w:pPr>
              <w:spacing w:line="440" w:lineRule="exact"/>
              <w:jc w:val="center"/>
              <w:rPr>
                <w:rFonts w:hint="eastAsia"/>
                <w:sz w:val="18"/>
                <w:szCs w:val="18"/>
                <w:lang w:val="en-US"/>
              </w:rPr>
            </w:pPr>
            <w:r>
              <w:rPr>
                <w:sz w:val="18"/>
                <w:szCs w:val="18"/>
                <w:lang w:val="en-US"/>
              </w:rPr>
              <w:t>586.69</w:t>
            </w:r>
          </w:p>
        </w:tc>
        <w:tc>
          <w:tcPr>
            <w:tcW w:w="1276" w:type="dxa"/>
            <w:noWrap w:val="0"/>
            <w:vAlign w:val="center"/>
          </w:tcPr>
          <w:p w14:paraId="20FEC2E1">
            <w:pPr>
              <w:spacing w:line="440" w:lineRule="exact"/>
              <w:jc w:val="center"/>
              <w:rPr>
                <w:rFonts w:hint="eastAsia"/>
                <w:sz w:val="18"/>
                <w:szCs w:val="18"/>
                <w:lang w:val="en-US"/>
              </w:rPr>
            </w:pPr>
            <w:r>
              <w:rPr>
                <w:sz w:val="18"/>
                <w:szCs w:val="18"/>
                <w:lang w:val="en-US"/>
              </w:rPr>
              <w:t>74.87</w:t>
            </w:r>
          </w:p>
        </w:tc>
        <w:tc>
          <w:tcPr>
            <w:tcW w:w="1073" w:type="dxa"/>
            <w:noWrap w:val="0"/>
            <w:vAlign w:val="center"/>
          </w:tcPr>
          <w:p w14:paraId="1BF0499A">
            <w:pPr>
              <w:spacing w:line="440" w:lineRule="exact"/>
              <w:jc w:val="center"/>
              <w:rPr>
                <w:rFonts w:hint="eastAsia"/>
                <w:sz w:val="18"/>
                <w:szCs w:val="18"/>
                <w:lang w:val="en-US"/>
              </w:rPr>
            </w:pPr>
            <w:r>
              <w:rPr>
                <w:sz w:val="18"/>
                <w:szCs w:val="18"/>
                <w:lang w:val="en-US"/>
              </w:rPr>
              <w:t>是</w:t>
            </w:r>
          </w:p>
        </w:tc>
      </w:tr>
      <w:tr w14:paraId="38268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noWrap w:val="0"/>
            <w:vAlign w:val="center"/>
          </w:tcPr>
          <w:p w14:paraId="5A038D98">
            <w:pPr>
              <w:spacing w:line="440" w:lineRule="exact"/>
              <w:jc w:val="center"/>
              <w:rPr>
                <w:rFonts w:hint="eastAsia"/>
                <w:sz w:val="18"/>
                <w:szCs w:val="18"/>
                <w:lang w:val="en-US"/>
              </w:rPr>
            </w:pPr>
            <w:r>
              <w:rPr>
                <w:sz w:val="18"/>
                <w:szCs w:val="18"/>
                <w:lang w:val="en-US"/>
              </w:rPr>
              <w:t>展览</w:t>
            </w:r>
          </w:p>
        </w:tc>
        <w:tc>
          <w:tcPr>
            <w:tcW w:w="1418" w:type="dxa"/>
            <w:noWrap w:val="0"/>
            <w:vAlign w:val="center"/>
          </w:tcPr>
          <w:p w14:paraId="2443A456">
            <w:pPr>
              <w:spacing w:line="440" w:lineRule="exact"/>
              <w:jc w:val="center"/>
              <w:rPr>
                <w:rFonts w:hint="eastAsia"/>
                <w:sz w:val="18"/>
                <w:szCs w:val="18"/>
                <w:lang w:val="en-US"/>
              </w:rPr>
            </w:pPr>
            <w:r>
              <w:rPr>
                <w:sz w:val="18"/>
                <w:szCs w:val="18"/>
                <w:lang w:val="en-US"/>
              </w:rPr>
              <w:t>1117.46</w:t>
            </w:r>
          </w:p>
        </w:tc>
        <w:tc>
          <w:tcPr>
            <w:tcW w:w="3260" w:type="dxa"/>
            <w:noWrap w:val="0"/>
            <w:vAlign w:val="center"/>
          </w:tcPr>
          <w:p w14:paraId="7FD73908">
            <w:pPr>
              <w:spacing w:line="440" w:lineRule="exact"/>
              <w:jc w:val="center"/>
              <w:rPr>
                <w:rFonts w:hint="eastAsia"/>
                <w:sz w:val="18"/>
                <w:szCs w:val="18"/>
                <w:lang w:val="en-US"/>
              </w:rPr>
            </w:pPr>
            <w:r>
              <w:rPr>
                <w:sz w:val="18"/>
                <w:szCs w:val="18"/>
                <w:lang w:val="en-US"/>
              </w:rPr>
              <w:t>983.10</w:t>
            </w:r>
          </w:p>
        </w:tc>
        <w:tc>
          <w:tcPr>
            <w:tcW w:w="1276" w:type="dxa"/>
            <w:noWrap w:val="0"/>
            <w:vAlign w:val="center"/>
          </w:tcPr>
          <w:p w14:paraId="7CEDDCA9">
            <w:pPr>
              <w:spacing w:line="440" w:lineRule="exact"/>
              <w:jc w:val="center"/>
              <w:rPr>
                <w:rFonts w:hint="eastAsia"/>
                <w:sz w:val="18"/>
                <w:szCs w:val="18"/>
                <w:lang w:val="en-US"/>
              </w:rPr>
            </w:pPr>
            <w:r>
              <w:rPr>
                <w:sz w:val="18"/>
                <w:szCs w:val="18"/>
                <w:lang w:val="en-US"/>
              </w:rPr>
              <w:t>87.98</w:t>
            </w:r>
          </w:p>
        </w:tc>
        <w:tc>
          <w:tcPr>
            <w:tcW w:w="1073" w:type="dxa"/>
            <w:noWrap w:val="0"/>
            <w:vAlign w:val="center"/>
          </w:tcPr>
          <w:p w14:paraId="5E4920CF">
            <w:pPr>
              <w:spacing w:line="440" w:lineRule="exact"/>
              <w:jc w:val="center"/>
              <w:rPr>
                <w:rFonts w:hint="eastAsia"/>
                <w:sz w:val="18"/>
                <w:szCs w:val="18"/>
                <w:lang w:val="en-US"/>
              </w:rPr>
            </w:pPr>
            <w:r>
              <w:rPr>
                <w:sz w:val="18"/>
                <w:szCs w:val="18"/>
                <w:lang w:val="en-US"/>
              </w:rPr>
              <w:t>是</w:t>
            </w:r>
          </w:p>
        </w:tc>
      </w:tr>
      <w:tr w14:paraId="41143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noWrap w:val="0"/>
            <w:vAlign w:val="center"/>
          </w:tcPr>
          <w:p w14:paraId="0630B5EB">
            <w:pPr>
              <w:spacing w:line="440" w:lineRule="exact"/>
              <w:jc w:val="center"/>
              <w:rPr>
                <w:rFonts w:hint="eastAsia"/>
                <w:sz w:val="18"/>
                <w:szCs w:val="18"/>
                <w:lang w:val="en-US"/>
              </w:rPr>
            </w:pPr>
            <w:r>
              <w:rPr>
                <w:sz w:val="18"/>
                <w:szCs w:val="18"/>
                <w:lang w:val="en-US"/>
              </w:rPr>
              <w:t>主体</w:t>
            </w:r>
          </w:p>
        </w:tc>
        <w:tc>
          <w:tcPr>
            <w:tcW w:w="1418" w:type="dxa"/>
            <w:noWrap w:val="0"/>
            <w:vAlign w:val="center"/>
          </w:tcPr>
          <w:p w14:paraId="4EA9A97B">
            <w:pPr>
              <w:spacing w:line="440" w:lineRule="exact"/>
              <w:jc w:val="center"/>
              <w:rPr>
                <w:rFonts w:hint="eastAsia"/>
                <w:sz w:val="18"/>
                <w:szCs w:val="18"/>
                <w:lang w:val="en-US"/>
              </w:rPr>
            </w:pPr>
            <w:r>
              <w:rPr>
                <w:sz w:val="18"/>
                <w:szCs w:val="18"/>
                <w:lang w:val="en-US"/>
              </w:rPr>
              <w:t>2000.61</w:t>
            </w:r>
          </w:p>
        </w:tc>
        <w:tc>
          <w:tcPr>
            <w:tcW w:w="3260" w:type="dxa"/>
            <w:noWrap w:val="0"/>
            <w:vAlign w:val="center"/>
          </w:tcPr>
          <w:p w14:paraId="00675D95">
            <w:pPr>
              <w:spacing w:line="440" w:lineRule="exact"/>
              <w:jc w:val="center"/>
              <w:rPr>
                <w:rFonts w:hint="eastAsia"/>
                <w:sz w:val="18"/>
                <w:szCs w:val="18"/>
                <w:lang w:val="en-US"/>
              </w:rPr>
            </w:pPr>
            <w:r>
              <w:rPr>
                <w:sz w:val="18"/>
                <w:szCs w:val="18"/>
                <w:lang w:val="en-US"/>
              </w:rPr>
              <w:t>1916.18</w:t>
            </w:r>
          </w:p>
        </w:tc>
        <w:tc>
          <w:tcPr>
            <w:tcW w:w="1276" w:type="dxa"/>
            <w:noWrap w:val="0"/>
            <w:vAlign w:val="center"/>
          </w:tcPr>
          <w:p w14:paraId="035AF970">
            <w:pPr>
              <w:spacing w:line="440" w:lineRule="exact"/>
              <w:jc w:val="center"/>
              <w:rPr>
                <w:rFonts w:hint="eastAsia"/>
                <w:sz w:val="18"/>
                <w:szCs w:val="18"/>
                <w:lang w:val="en-US"/>
              </w:rPr>
            </w:pPr>
            <w:r>
              <w:rPr>
                <w:sz w:val="18"/>
                <w:szCs w:val="18"/>
                <w:lang w:val="en-US"/>
              </w:rPr>
              <w:t>95.78</w:t>
            </w:r>
          </w:p>
        </w:tc>
        <w:tc>
          <w:tcPr>
            <w:tcW w:w="1073" w:type="dxa"/>
            <w:noWrap w:val="0"/>
            <w:vAlign w:val="center"/>
          </w:tcPr>
          <w:p w14:paraId="21E8B979">
            <w:pPr>
              <w:spacing w:line="440" w:lineRule="exact"/>
              <w:jc w:val="center"/>
              <w:rPr>
                <w:rFonts w:hint="eastAsia"/>
                <w:sz w:val="18"/>
                <w:szCs w:val="18"/>
                <w:lang w:val="en-US"/>
              </w:rPr>
            </w:pPr>
            <w:r>
              <w:rPr>
                <w:sz w:val="18"/>
                <w:szCs w:val="18"/>
                <w:lang w:val="en-US"/>
              </w:rPr>
              <w:t>是</w:t>
            </w:r>
          </w:p>
        </w:tc>
      </w:tr>
      <w:tr w14:paraId="1894A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noWrap w:val="0"/>
            <w:vAlign w:val="center"/>
          </w:tcPr>
          <w:p w14:paraId="33C1B83B">
            <w:pPr>
              <w:spacing w:line="440" w:lineRule="exact"/>
              <w:jc w:val="center"/>
              <w:rPr>
                <w:rFonts w:hint="eastAsia"/>
                <w:sz w:val="18"/>
                <w:szCs w:val="18"/>
                <w:lang w:val="en-US"/>
              </w:rPr>
            </w:pPr>
            <w:r>
              <w:rPr>
                <w:sz w:val="18"/>
                <w:szCs w:val="18"/>
                <w:lang w:val="en-US"/>
              </w:rPr>
              <w:t>住区</w:t>
            </w:r>
          </w:p>
        </w:tc>
        <w:tc>
          <w:tcPr>
            <w:tcW w:w="1418" w:type="dxa"/>
            <w:noWrap w:val="0"/>
            <w:vAlign w:val="center"/>
          </w:tcPr>
          <w:p w14:paraId="5BBB71B5">
            <w:pPr>
              <w:spacing w:line="440" w:lineRule="exact"/>
              <w:jc w:val="center"/>
              <w:rPr>
                <w:rFonts w:hint="eastAsia"/>
                <w:sz w:val="18"/>
                <w:szCs w:val="18"/>
                <w:lang w:val="en-US"/>
              </w:rPr>
            </w:pPr>
            <w:r>
              <w:rPr>
                <w:sz w:val="18"/>
                <w:szCs w:val="18"/>
                <w:lang w:val="en-US"/>
              </w:rPr>
              <w:t>4079.15</w:t>
            </w:r>
          </w:p>
        </w:tc>
        <w:tc>
          <w:tcPr>
            <w:tcW w:w="3260" w:type="dxa"/>
            <w:noWrap w:val="0"/>
            <w:vAlign w:val="center"/>
          </w:tcPr>
          <w:p w14:paraId="27BBCCBC">
            <w:pPr>
              <w:spacing w:line="440" w:lineRule="exact"/>
              <w:jc w:val="center"/>
              <w:rPr>
                <w:rFonts w:hint="eastAsia"/>
                <w:sz w:val="18"/>
                <w:szCs w:val="18"/>
                <w:lang w:val="en-US"/>
              </w:rPr>
            </w:pPr>
            <w:r>
              <w:rPr>
                <w:sz w:val="18"/>
                <w:szCs w:val="18"/>
                <w:lang w:val="en-US"/>
              </w:rPr>
              <w:t>2433.62</w:t>
            </w:r>
          </w:p>
        </w:tc>
        <w:tc>
          <w:tcPr>
            <w:tcW w:w="1276" w:type="dxa"/>
            <w:noWrap w:val="0"/>
            <w:vAlign w:val="center"/>
          </w:tcPr>
          <w:p w14:paraId="15B3EAA9">
            <w:pPr>
              <w:spacing w:line="440" w:lineRule="exact"/>
              <w:jc w:val="center"/>
              <w:rPr>
                <w:rFonts w:hint="eastAsia"/>
                <w:sz w:val="18"/>
                <w:szCs w:val="18"/>
                <w:lang w:val="en-US"/>
              </w:rPr>
            </w:pPr>
            <w:r>
              <w:rPr>
                <w:sz w:val="18"/>
                <w:szCs w:val="18"/>
                <w:lang w:val="en-US"/>
              </w:rPr>
              <w:t>59.66</w:t>
            </w:r>
          </w:p>
        </w:tc>
        <w:tc>
          <w:tcPr>
            <w:tcW w:w="1073" w:type="dxa"/>
            <w:noWrap w:val="0"/>
            <w:vAlign w:val="center"/>
          </w:tcPr>
          <w:p w14:paraId="15C5DE00">
            <w:pPr>
              <w:spacing w:line="440" w:lineRule="exact"/>
              <w:jc w:val="center"/>
              <w:rPr>
                <w:rFonts w:hint="eastAsia"/>
                <w:sz w:val="18"/>
                <w:szCs w:val="18"/>
                <w:lang w:val="en-US"/>
              </w:rPr>
            </w:pPr>
            <w:r>
              <w:rPr>
                <w:sz w:val="18"/>
                <w:szCs w:val="18"/>
                <w:lang w:val="en-US"/>
              </w:rPr>
              <w:t>是</w:t>
            </w:r>
          </w:p>
        </w:tc>
      </w:tr>
      <w:bookmarkEnd w:id="99"/>
    </w:tbl>
    <w:p w14:paraId="1B5DD1C3">
      <w:pPr>
        <w:rPr>
          <w:rFonts w:hint="eastAsia"/>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A544D35">
      <w:pPr>
        <w:rPr>
          <w:rFonts w:hint="eastAsia"/>
        </w:rPr>
      </w:pPr>
      <w:r>
        <w:rPr>
          <w:rFonts w:hint="eastAsia"/>
        </w:rPr>
        <w:t xml:space="preserve"> </w:t>
      </w:r>
    </w:p>
    <w:p w14:paraId="7766A6BF">
      <w:pPr>
        <w:ind w:firstLine="420"/>
        <w:rPr>
          <w:rFonts w:hint="eastAsia"/>
          <w:lang w:val="en-US"/>
        </w:rPr>
      </w:pPr>
      <w:bookmarkStart w:id="100"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00"/>
      <w:r>
        <w:rPr>
          <w:rFonts w:hint="eastAsia"/>
          <w:lang w:val="en-US"/>
        </w:rPr>
        <w:t xml:space="preserve"> </w:t>
      </w:r>
    </w:p>
    <w:p w14:paraId="683A18EA">
      <w:pPr>
        <w:pStyle w:val="4"/>
        <w:rPr>
          <w:rFonts w:hint="eastAsia"/>
        </w:rPr>
      </w:pPr>
      <w:bookmarkStart w:id="101" w:name="_Toc8424"/>
      <w:r>
        <w:rPr>
          <w:rFonts w:hint="eastAsia"/>
        </w:rPr>
        <w:t>过渡季工况</w:t>
      </w:r>
      <w:bookmarkEnd w:id="101"/>
    </w:p>
    <w:p w14:paraId="09304577">
      <w:pPr>
        <w:ind w:firstLine="420"/>
        <w:rPr>
          <w:rFonts w:hint="eastAsia"/>
        </w:rPr>
      </w:pPr>
      <w:r>
        <w:rPr>
          <w:rFonts w:hint="eastAsia"/>
          <w:lang w:val="en-US"/>
        </w:rPr>
        <w:t>本项目过渡季工况的入口边界风速为2.70m/s，风向为</w:t>
      </w:r>
      <w:r>
        <w:t>SSE</w:t>
      </w:r>
      <w:r>
        <w:rPr>
          <w:rFonts w:hint="eastAsia"/>
          <w:lang w:val="en-US"/>
        </w:rPr>
        <w:t>。</w:t>
      </w:r>
    </w:p>
    <w:p w14:paraId="475C42F4">
      <w:pPr>
        <w:ind w:firstLine="420"/>
        <w:rPr>
          <w:rFonts w:hint="eastAsia"/>
        </w:rPr>
      </w:pPr>
      <w:r>
        <w:rPr>
          <w:rFonts w:hint="eastAsia"/>
          <w:lang w:val="en-US"/>
        </w:rPr>
        <w:t>根据前述《绿色建筑评价标准》 对于夏季工况的要求，过渡季典型风速和风向条件下，场地内人活动区不出现涡旋或无风区。通过该项标准指导设计确保合理的建筑布局，在过渡季形成有效的巷道风，优化街区自然通风环境，避免过渡季人活动区有明显的气流旋涡和无风区，从而造成闷热不适感。因此本项目需要分析人活动区的风速，并作出判断。</w:t>
      </w:r>
    </w:p>
    <w:p w14:paraId="6AF337DC">
      <w:pPr>
        <w:ind w:firstLine="420"/>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CD60FD0">
      <w:pPr>
        <w:ind w:firstLine="420"/>
        <w:rPr>
          <w:rFonts w:hint="eastAsia"/>
        </w:rPr>
      </w:pPr>
      <w:r>
        <w:rPr>
          <w:rFonts w:hint="eastAsia"/>
          <w:lang w:val="en-US"/>
        </w:rPr>
        <w:t>注：无风区的定义参考《</w:t>
      </w:r>
      <w:r>
        <w:rPr>
          <w:rFonts w:hint="eastAsia"/>
        </w:rPr>
        <w:t>建筑设计资料集</w:t>
      </w:r>
      <w:r>
        <w:rPr>
          <w:rFonts w:hint="eastAsia"/>
          <w:lang w:val="en-US"/>
        </w:rPr>
        <w:t>》第一分册，第二版。</w:t>
      </w:r>
    </w:p>
    <w:p w14:paraId="2009A48B">
      <w:pPr>
        <w:pStyle w:val="5"/>
        <w:rPr>
          <w:rFonts w:hint="eastAsia"/>
        </w:rPr>
      </w:pPr>
      <w:r>
        <w:rPr>
          <w:rFonts w:hint="eastAsia"/>
        </w:rPr>
        <w:t>人活动区域无风区计算分析</w:t>
      </w:r>
    </w:p>
    <w:p w14:paraId="7EB74D68">
      <w:pPr>
        <w:ind w:firstLine="420"/>
        <w:rPr>
          <w:rFonts w:hint="eastAsia"/>
        </w:rPr>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10497134">
      <w:pPr>
        <w:pStyle w:val="3"/>
        <w:spacing w:after="156" w:afterLines="50"/>
        <w:ind w:firstLine="0" w:firstLineChars="0"/>
        <w:jc w:val="center"/>
        <w:rPr>
          <w:rFonts w:hint="eastAsia" w:ascii="微软雅黑" w:hAnsi="微软雅黑" w:eastAsia="微软雅黑"/>
        </w:rPr>
      </w:pPr>
      <w:r>
        <w:drawing>
          <wp:inline distT="0" distB="0" distL="114300" distR="114300">
            <wp:extent cx="5659755" cy="3191510"/>
            <wp:effectExtent l="0" t="0" r="9525" b="8890"/>
            <wp:docPr id="1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2"/>
                    <pic:cNvPicPr>
                      <a:picLocks noChangeAspect="1"/>
                    </pic:cNvPicPr>
                  </pic:nvPicPr>
                  <pic:blipFill>
                    <a:blip r:embed="rId53"/>
                    <a:stretch>
                      <a:fillRect/>
                    </a:stretch>
                  </pic:blipFill>
                  <pic:spPr>
                    <a:xfrm>
                      <a:off x="0" y="0"/>
                      <a:ext cx="5659755" cy="3191510"/>
                    </a:xfrm>
                    <a:prstGeom prst="rect">
                      <a:avLst/>
                    </a:prstGeom>
                    <a:noFill/>
                    <a:ln>
                      <a:noFill/>
                    </a:ln>
                  </pic:spPr>
                </pic:pic>
              </a:graphicData>
            </a:graphic>
          </wp:inline>
        </w:drawing>
      </w:r>
    </w:p>
    <w:p w14:paraId="568886A9">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人活动区域-1.5米高度水平面风速云图-过渡季 </w:t>
      </w:r>
    </w:p>
    <w:p w14:paraId="1F0D4BF2">
      <w:pPr>
        <w:pStyle w:val="5"/>
        <w:rPr>
          <w:rFonts w:hint="eastAsia"/>
        </w:rPr>
      </w:pPr>
      <w:r>
        <w:rPr>
          <w:rFonts w:hint="eastAsia"/>
        </w:rPr>
        <w:t>人活动区域旋涡区分析</w:t>
      </w:r>
    </w:p>
    <w:p w14:paraId="52002A24">
      <w:pPr>
        <w:ind w:firstLine="420"/>
        <w:rPr>
          <w:rFonts w:hint="eastAsia"/>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3F6A89C">
      <w:pPr>
        <w:pStyle w:val="3"/>
        <w:ind w:firstLine="0" w:firstLineChars="0"/>
        <w:jc w:val="center"/>
        <w:rPr>
          <w:rFonts w:hint="eastAsia" w:ascii="微软雅黑" w:hAnsi="微软雅黑" w:eastAsia="微软雅黑"/>
          <w:lang w:val="en-US"/>
        </w:rPr>
      </w:pPr>
      <w:r>
        <w:drawing>
          <wp:inline distT="0" distB="0" distL="114300" distR="114300">
            <wp:extent cx="5670550" cy="3337560"/>
            <wp:effectExtent l="0" t="0" r="13970" b="0"/>
            <wp:docPr id="2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3"/>
                    <pic:cNvPicPr>
                      <a:picLocks noChangeAspect="1"/>
                    </pic:cNvPicPr>
                  </pic:nvPicPr>
                  <pic:blipFill>
                    <a:blip r:embed="rId54"/>
                    <a:stretch>
                      <a:fillRect/>
                    </a:stretch>
                  </pic:blipFill>
                  <pic:spPr>
                    <a:xfrm>
                      <a:off x="0" y="0"/>
                      <a:ext cx="5670550" cy="3337560"/>
                    </a:xfrm>
                    <a:prstGeom prst="rect">
                      <a:avLst/>
                    </a:prstGeom>
                    <a:noFill/>
                    <a:ln>
                      <a:noFill/>
                    </a:ln>
                  </pic:spPr>
                </pic:pic>
              </a:graphicData>
            </a:graphic>
          </wp:inline>
        </w:drawing>
      </w:r>
    </w:p>
    <w:p w14:paraId="249E7D17">
      <w:pPr>
        <w:pStyle w:val="3"/>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01F9D423">
      <w:pPr>
        <w:pStyle w:val="5"/>
        <w:rPr>
          <w:rFonts w:hint="eastAsia"/>
        </w:rPr>
      </w:pPr>
      <w:r>
        <w:rPr>
          <w:rFonts w:hint="eastAsia"/>
        </w:rPr>
        <w:t>人活动区域旋涡区/无风区达标</w:t>
      </w:r>
      <w:bookmarkEnd w:id="4"/>
      <w:r>
        <w:rPr>
          <w:rFonts w:hint="eastAsia"/>
        </w:rPr>
        <w:t>结果汇总</w:t>
      </w:r>
    </w:p>
    <w:p w14:paraId="3C2B571E">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9"/>
        <w:tblW w:w="8363" w:type="dxa"/>
        <w:tblInd w:w="108" w:type="dxa"/>
        <w:tblLayout w:type="autofit"/>
        <w:tblCellMar>
          <w:top w:w="0" w:type="dxa"/>
          <w:left w:w="108" w:type="dxa"/>
          <w:bottom w:w="0" w:type="dxa"/>
          <w:right w:w="108" w:type="dxa"/>
        </w:tblCellMar>
      </w:tblPr>
      <w:tblGrid>
        <w:gridCol w:w="1843"/>
        <w:gridCol w:w="2126"/>
        <w:gridCol w:w="2693"/>
        <w:gridCol w:w="1701"/>
      </w:tblGrid>
      <w:tr w14:paraId="2F03F65A">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noWrap/>
            <w:vAlign w:val="center"/>
          </w:tcPr>
          <w:p w14:paraId="073C2DF0">
            <w:pPr>
              <w:spacing w:line="400" w:lineRule="exact"/>
              <w:jc w:val="center"/>
              <w:rPr>
                <w:rFonts w:hint="eastAsia"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noWrap/>
            <w:vAlign w:val="center"/>
          </w:tcPr>
          <w:p w14:paraId="0283CD97">
            <w:pPr>
              <w:spacing w:line="400" w:lineRule="exact"/>
              <w:jc w:val="center"/>
              <w:rPr>
                <w:rFonts w:hint="eastAsia"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noWrap/>
            <w:vAlign w:val="center"/>
          </w:tcPr>
          <w:p w14:paraId="517A9379">
            <w:pPr>
              <w:spacing w:line="400" w:lineRule="exact"/>
              <w:jc w:val="center"/>
              <w:rPr>
                <w:rFonts w:hint="eastAsia"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noWrap/>
            <w:vAlign w:val="center"/>
          </w:tcPr>
          <w:p w14:paraId="4ED02A8F">
            <w:pPr>
              <w:spacing w:line="400" w:lineRule="exact"/>
              <w:jc w:val="center"/>
              <w:rPr>
                <w:rFonts w:hint="eastAsia" w:cs="宋体"/>
                <w:b/>
                <w:color w:val="000000"/>
                <w:sz w:val="18"/>
                <w:szCs w:val="18"/>
                <w:lang w:val="en-US"/>
              </w:rPr>
            </w:pPr>
            <w:r>
              <w:rPr>
                <w:rFonts w:hint="eastAsia" w:cs="宋体"/>
                <w:b/>
                <w:color w:val="000000"/>
                <w:sz w:val="18"/>
                <w:szCs w:val="18"/>
                <w:lang w:val="en-US"/>
              </w:rPr>
              <w:t>达标判断</w:t>
            </w:r>
          </w:p>
        </w:tc>
      </w:tr>
      <w:tr w14:paraId="2DE0F756">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6A57A1F1">
            <w:pPr>
              <w:spacing w:line="400" w:lineRule="exact"/>
              <w:jc w:val="center"/>
              <w:rPr>
                <w:rFonts w:hint="eastAsia"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noWrap/>
            <w:vAlign w:val="center"/>
          </w:tcPr>
          <w:p w14:paraId="6AC7BF48">
            <w:pPr>
              <w:spacing w:line="400" w:lineRule="exact"/>
              <w:jc w:val="center"/>
              <w:rPr>
                <w:rFonts w:hint="eastAsia"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noWrap/>
            <w:vAlign w:val="center"/>
          </w:tcPr>
          <w:p w14:paraId="2D521CEB">
            <w:pPr>
              <w:spacing w:line="400" w:lineRule="exact"/>
              <w:jc w:val="center"/>
              <w:rPr>
                <w:rFonts w:hint="eastAsia"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noWrap/>
            <w:vAlign w:val="center"/>
          </w:tcPr>
          <w:p w14:paraId="69663611">
            <w:pPr>
              <w:spacing w:line="400" w:lineRule="exact"/>
              <w:jc w:val="center"/>
              <w:rPr>
                <w:rFonts w:hint="eastAsia" w:cs="宋体"/>
                <w:color w:val="000000"/>
                <w:sz w:val="18"/>
                <w:szCs w:val="18"/>
                <w:lang w:val="en-US"/>
              </w:rPr>
            </w:pPr>
            <w:r>
              <w:rPr>
                <w:rFonts w:hint="eastAsia" w:cs="宋体"/>
                <w:color w:val="000000"/>
                <w:sz w:val="18"/>
                <w:szCs w:val="18"/>
                <w:lang w:val="en-US"/>
              </w:rPr>
              <w:t>是</w:t>
            </w:r>
          </w:p>
        </w:tc>
      </w:tr>
      <w:tr w14:paraId="52C2344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0092D6FC">
            <w:pPr>
              <w:spacing w:line="400" w:lineRule="exact"/>
              <w:jc w:val="center"/>
              <w:rPr>
                <w:rFonts w:hint="eastAsia"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noWrap/>
            <w:vAlign w:val="center"/>
          </w:tcPr>
          <w:p w14:paraId="3294ACB2">
            <w:pPr>
              <w:spacing w:line="400" w:lineRule="exact"/>
              <w:jc w:val="center"/>
              <w:rPr>
                <w:rFonts w:hint="eastAsia"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noWrap/>
            <w:vAlign w:val="center"/>
          </w:tcPr>
          <w:p w14:paraId="7E7924E7">
            <w:pPr>
              <w:spacing w:line="400" w:lineRule="exact"/>
              <w:jc w:val="center"/>
              <w:rPr>
                <w:rFonts w:hint="eastAsia"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noWrap/>
            <w:vAlign w:val="center"/>
          </w:tcPr>
          <w:p w14:paraId="098BDDEB">
            <w:pPr>
              <w:spacing w:line="400" w:lineRule="exact"/>
              <w:jc w:val="center"/>
              <w:rPr>
                <w:rFonts w:hint="eastAsia" w:cs="宋体"/>
                <w:color w:val="000000"/>
                <w:sz w:val="18"/>
                <w:szCs w:val="18"/>
                <w:lang w:val="en-US"/>
              </w:rPr>
            </w:pPr>
            <w:r>
              <w:rPr>
                <w:rFonts w:cs="宋体"/>
                <w:color w:val="000000"/>
                <w:sz w:val="18"/>
                <w:szCs w:val="18"/>
                <w:lang w:val="en-US"/>
              </w:rPr>
              <w:t>是</w:t>
            </w:r>
          </w:p>
        </w:tc>
      </w:tr>
    </w:tbl>
    <w:p w14:paraId="70683D93">
      <w:pPr>
        <w:pStyle w:val="5"/>
        <w:rPr>
          <w:rFonts w:hint="eastAsia"/>
        </w:rPr>
      </w:pPr>
      <w:r>
        <w:rPr>
          <w:rFonts w:hint="eastAsia"/>
        </w:rPr>
        <w:t>外窗内外表面风压差达标分析</w:t>
      </w:r>
    </w:p>
    <w:p w14:paraId="35E432EB">
      <w:pPr>
        <w:ind w:firstLine="420"/>
        <w:rPr>
          <w:rFonts w:hint="eastAsia"/>
        </w:rPr>
      </w:pPr>
      <w:r>
        <w:rPr>
          <w:rFonts w:hint="eastAsia"/>
          <w:lang w:val="en-US"/>
        </w:rPr>
        <w:t>分析《绿色建筑评价标准》，过渡季为充分利用自然通风获得良好的室内风环境，要求50%以上可开启外窗室内外表面的风压差大于0.5Pa。</w:t>
      </w:r>
    </w:p>
    <w:p w14:paraId="6BC18FD5">
      <w:pPr>
        <w:ind w:firstLine="420"/>
        <w:rPr>
          <w:rFonts w:hint="eastAsia"/>
        </w:rPr>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7A9105B">
      <w:pPr>
        <w:ind w:firstLine="420"/>
        <w:rPr>
          <w:rFonts w:hint="eastAsia"/>
        </w:rPr>
      </w:pPr>
      <w:r>
        <w:rPr>
          <w:rFonts w:hint="eastAsia"/>
          <w:lang w:val="en-US"/>
        </w:rPr>
        <w:t>下图为夏季工况下，建筑迎风面和背风面对应外窗表面的风压分布图，结合图例数值可以清晰看到外窗表面风压小于0.5Pa的外窗区域。</w:t>
      </w:r>
    </w:p>
    <w:p w14:paraId="2AD2CE4A">
      <w:pPr>
        <w:pStyle w:val="3"/>
        <w:ind w:firstLine="0" w:firstLineChars="0"/>
        <w:jc w:val="center"/>
        <w:rPr>
          <w:rFonts w:hint="eastAsia" w:ascii="微软雅黑" w:hAnsi="微软雅黑" w:eastAsia="微软雅黑"/>
        </w:rPr>
      </w:pPr>
      <w:r>
        <w:drawing>
          <wp:inline distT="0" distB="0" distL="114300" distR="114300">
            <wp:extent cx="5670550" cy="3286760"/>
            <wp:effectExtent l="0" t="0" r="13970" b="5080"/>
            <wp:docPr id="2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4"/>
                    <pic:cNvPicPr>
                      <a:picLocks noChangeAspect="1"/>
                    </pic:cNvPicPr>
                  </pic:nvPicPr>
                  <pic:blipFill>
                    <a:blip r:embed="rId55"/>
                    <a:stretch>
                      <a:fillRect/>
                    </a:stretch>
                  </pic:blipFill>
                  <pic:spPr>
                    <a:xfrm>
                      <a:off x="0" y="0"/>
                      <a:ext cx="5670550" cy="3286760"/>
                    </a:xfrm>
                    <a:prstGeom prst="rect">
                      <a:avLst/>
                    </a:prstGeom>
                    <a:noFill/>
                    <a:ln>
                      <a:noFill/>
                    </a:ln>
                  </pic:spPr>
                </pic:pic>
              </a:graphicData>
            </a:graphic>
          </wp:inline>
        </w:drawing>
      </w:r>
    </w:p>
    <w:p w14:paraId="42C462D1">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p>
    <w:p w14:paraId="39D34BDD">
      <w:pPr>
        <w:jc w:val="center"/>
        <w:rPr>
          <w:rFonts w:hint="eastAsia"/>
        </w:rPr>
      </w:pPr>
      <w:r>
        <w:drawing>
          <wp:inline distT="0" distB="0" distL="114300" distR="114300">
            <wp:extent cx="5670550" cy="3296920"/>
            <wp:effectExtent l="0" t="0" r="13970" b="10160"/>
            <wp:docPr id="1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5"/>
                    <pic:cNvPicPr>
                      <a:picLocks noChangeAspect="1"/>
                    </pic:cNvPicPr>
                  </pic:nvPicPr>
                  <pic:blipFill>
                    <a:blip r:embed="rId56"/>
                    <a:stretch>
                      <a:fillRect/>
                    </a:stretch>
                  </pic:blipFill>
                  <pic:spPr>
                    <a:xfrm>
                      <a:off x="0" y="0"/>
                      <a:ext cx="5670550" cy="3296920"/>
                    </a:xfrm>
                    <a:prstGeom prst="rect">
                      <a:avLst/>
                    </a:prstGeom>
                    <a:noFill/>
                    <a:ln>
                      <a:noFill/>
                    </a:ln>
                  </pic:spPr>
                </pic:pic>
              </a:graphicData>
            </a:graphic>
          </wp:inline>
        </w:drawing>
      </w:r>
    </w:p>
    <w:p w14:paraId="2AE4114A">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11DFF595">
      <w:pPr>
        <w:ind w:firstLine="420"/>
        <w:rPr>
          <w:rFonts w:hint="eastAsia"/>
        </w:rPr>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054DCB4">
      <w:pPr>
        <w:jc w:val="center"/>
        <w:rPr>
          <w:rFonts w:hint="eastAsia"/>
        </w:rP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Style w:val="9"/>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5764F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noWrap w:val="0"/>
            <w:vAlign w:val="center"/>
          </w:tcPr>
          <w:p w14:paraId="227844EA">
            <w:pPr>
              <w:jc w:val="center"/>
              <w:rPr>
                <w:rFonts w:hint="eastAsia"/>
                <w:sz w:val="18"/>
                <w:szCs w:val="18"/>
                <w:lang w:val="en-US"/>
              </w:rPr>
            </w:pPr>
            <w:r>
              <w:rPr>
                <w:rFonts w:hint="eastAsia"/>
                <w:sz w:val="18"/>
                <w:szCs w:val="18"/>
                <w:lang w:val="en-US"/>
              </w:rPr>
              <w:t>建筑编号</w:t>
            </w:r>
          </w:p>
        </w:tc>
        <w:tc>
          <w:tcPr>
            <w:tcW w:w="1418" w:type="dxa"/>
            <w:shd w:val="clear" w:color="auto" w:fill="E6E6E6"/>
            <w:noWrap w:val="0"/>
            <w:vAlign w:val="center"/>
          </w:tcPr>
          <w:p w14:paraId="6B7B8717">
            <w:pPr>
              <w:jc w:val="center"/>
              <w:rPr>
                <w:rFonts w:hint="eastAsia"/>
                <w:sz w:val="18"/>
                <w:szCs w:val="18"/>
                <w:lang w:val="en-US"/>
              </w:rPr>
            </w:pPr>
            <w:r>
              <w:rPr>
                <w:rFonts w:hint="eastAsia"/>
                <w:sz w:val="18"/>
                <w:szCs w:val="18"/>
                <w:lang w:val="en-US"/>
              </w:rPr>
              <w:t>建筑表面积（㎡）</w:t>
            </w:r>
          </w:p>
        </w:tc>
        <w:tc>
          <w:tcPr>
            <w:tcW w:w="3260" w:type="dxa"/>
            <w:shd w:val="clear" w:color="auto" w:fill="E6E6E6"/>
            <w:noWrap w:val="0"/>
            <w:vAlign w:val="center"/>
          </w:tcPr>
          <w:p w14:paraId="58B43C1D">
            <w:pPr>
              <w:jc w:val="center"/>
              <w:rPr>
                <w:rFonts w:hint="eastAsia"/>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noWrap w:val="0"/>
            <w:vAlign w:val="center"/>
          </w:tcPr>
          <w:p w14:paraId="6CDD4A9E">
            <w:pPr>
              <w:jc w:val="center"/>
              <w:rPr>
                <w:rFonts w:hint="eastAsia"/>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noWrap w:val="0"/>
            <w:vAlign w:val="center"/>
          </w:tcPr>
          <w:p w14:paraId="3B7C4EF8">
            <w:pPr>
              <w:jc w:val="center"/>
              <w:rPr>
                <w:rFonts w:hint="eastAsia"/>
                <w:sz w:val="18"/>
                <w:szCs w:val="18"/>
                <w:lang w:val="en-US"/>
              </w:rPr>
            </w:pPr>
            <w:r>
              <w:rPr>
                <w:rFonts w:hint="eastAsia"/>
                <w:sz w:val="18"/>
                <w:szCs w:val="18"/>
                <w:lang w:val="en-US"/>
              </w:rPr>
              <w:t>是否达标</w:t>
            </w:r>
          </w:p>
        </w:tc>
      </w:tr>
      <w:tr w14:paraId="4F3EC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noWrap w:val="0"/>
            <w:vAlign w:val="center"/>
          </w:tcPr>
          <w:p w14:paraId="69FC0D42">
            <w:pPr>
              <w:spacing w:line="440" w:lineRule="exact"/>
              <w:jc w:val="center"/>
              <w:rPr>
                <w:rFonts w:hint="eastAsia"/>
                <w:sz w:val="18"/>
                <w:szCs w:val="18"/>
                <w:lang w:val="en-US"/>
              </w:rPr>
            </w:pPr>
            <w:r>
              <w:rPr>
                <w:sz w:val="18"/>
                <w:szCs w:val="18"/>
                <w:lang w:val="en-US"/>
              </w:rPr>
              <w:t>餐厅</w:t>
            </w:r>
          </w:p>
        </w:tc>
        <w:tc>
          <w:tcPr>
            <w:tcW w:w="1418" w:type="dxa"/>
            <w:noWrap w:val="0"/>
            <w:vAlign w:val="center"/>
          </w:tcPr>
          <w:p w14:paraId="28B95DAC">
            <w:pPr>
              <w:spacing w:line="440" w:lineRule="exact"/>
              <w:jc w:val="center"/>
              <w:rPr>
                <w:rFonts w:hint="eastAsia"/>
                <w:sz w:val="18"/>
                <w:szCs w:val="18"/>
                <w:lang w:val="en-US"/>
              </w:rPr>
            </w:pPr>
            <w:r>
              <w:rPr>
                <w:sz w:val="18"/>
                <w:szCs w:val="18"/>
                <w:lang w:val="en-US"/>
              </w:rPr>
              <w:t>845.25</w:t>
            </w:r>
          </w:p>
        </w:tc>
        <w:tc>
          <w:tcPr>
            <w:tcW w:w="3260" w:type="dxa"/>
            <w:noWrap w:val="0"/>
            <w:vAlign w:val="center"/>
          </w:tcPr>
          <w:p w14:paraId="2EFBB0D3">
            <w:pPr>
              <w:spacing w:line="440" w:lineRule="exact"/>
              <w:jc w:val="center"/>
              <w:rPr>
                <w:rFonts w:hint="eastAsia"/>
                <w:sz w:val="18"/>
                <w:szCs w:val="18"/>
                <w:lang w:val="en-US"/>
              </w:rPr>
            </w:pPr>
            <w:r>
              <w:rPr>
                <w:sz w:val="18"/>
                <w:szCs w:val="18"/>
                <w:lang w:val="en-US"/>
              </w:rPr>
              <w:t>711.34</w:t>
            </w:r>
          </w:p>
        </w:tc>
        <w:tc>
          <w:tcPr>
            <w:tcW w:w="1276" w:type="dxa"/>
            <w:noWrap w:val="0"/>
            <w:vAlign w:val="center"/>
          </w:tcPr>
          <w:p w14:paraId="004D836C">
            <w:pPr>
              <w:spacing w:line="440" w:lineRule="exact"/>
              <w:jc w:val="center"/>
              <w:rPr>
                <w:rFonts w:hint="eastAsia"/>
                <w:sz w:val="18"/>
                <w:szCs w:val="18"/>
                <w:lang w:val="en-US"/>
              </w:rPr>
            </w:pPr>
            <w:r>
              <w:rPr>
                <w:sz w:val="18"/>
                <w:szCs w:val="18"/>
                <w:lang w:val="en-US"/>
              </w:rPr>
              <w:t>84.16</w:t>
            </w:r>
          </w:p>
        </w:tc>
        <w:tc>
          <w:tcPr>
            <w:tcW w:w="1073" w:type="dxa"/>
            <w:noWrap w:val="0"/>
            <w:vAlign w:val="center"/>
          </w:tcPr>
          <w:p w14:paraId="471121EA">
            <w:pPr>
              <w:spacing w:line="440" w:lineRule="exact"/>
              <w:jc w:val="center"/>
              <w:rPr>
                <w:rFonts w:hint="eastAsia"/>
                <w:sz w:val="18"/>
                <w:szCs w:val="18"/>
                <w:lang w:val="en-US"/>
              </w:rPr>
            </w:pPr>
            <w:r>
              <w:rPr>
                <w:sz w:val="18"/>
                <w:szCs w:val="18"/>
                <w:lang w:val="en-US"/>
              </w:rPr>
              <w:t>是</w:t>
            </w:r>
          </w:p>
        </w:tc>
      </w:tr>
      <w:tr w14:paraId="6BC93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noWrap w:val="0"/>
            <w:vAlign w:val="center"/>
          </w:tcPr>
          <w:p w14:paraId="67DE2A56">
            <w:pPr>
              <w:spacing w:line="440" w:lineRule="exact"/>
              <w:jc w:val="center"/>
              <w:rPr>
                <w:rFonts w:hint="eastAsia"/>
                <w:sz w:val="18"/>
                <w:szCs w:val="18"/>
                <w:lang w:val="en-US"/>
              </w:rPr>
            </w:pPr>
            <w:r>
              <w:rPr>
                <w:sz w:val="18"/>
                <w:szCs w:val="18"/>
                <w:lang w:val="en-US"/>
              </w:rPr>
              <w:t>未命名</w:t>
            </w:r>
          </w:p>
        </w:tc>
        <w:tc>
          <w:tcPr>
            <w:tcW w:w="1418" w:type="dxa"/>
            <w:noWrap w:val="0"/>
            <w:vAlign w:val="center"/>
          </w:tcPr>
          <w:p w14:paraId="0A5F5BF5">
            <w:pPr>
              <w:spacing w:line="440" w:lineRule="exact"/>
              <w:jc w:val="center"/>
              <w:rPr>
                <w:rFonts w:hint="eastAsia"/>
                <w:sz w:val="18"/>
                <w:szCs w:val="18"/>
                <w:lang w:val="en-US"/>
              </w:rPr>
            </w:pPr>
            <w:r>
              <w:rPr>
                <w:sz w:val="18"/>
                <w:szCs w:val="18"/>
                <w:lang w:val="en-US"/>
              </w:rPr>
              <w:t>783.66</w:t>
            </w:r>
          </w:p>
        </w:tc>
        <w:tc>
          <w:tcPr>
            <w:tcW w:w="3260" w:type="dxa"/>
            <w:noWrap w:val="0"/>
            <w:vAlign w:val="center"/>
          </w:tcPr>
          <w:p w14:paraId="3E3092C5">
            <w:pPr>
              <w:spacing w:line="440" w:lineRule="exact"/>
              <w:jc w:val="center"/>
              <w:rPr>
                <w:rFonts w:hint="eastAsia"/>
                <w:sz w:val="18"/>
                <w:szCs w:val="18"/>
                <w:lang w:val="en-US"/>
              </w:rPr>
            </w:pPr>
            <w:r>
              <w:rPr>
                <w:sz w:val="18"/>
                <w:szCs w:val="18"/>
                <w:lang w:val="en-US"/>
              </w:rPr>
              <w:t>553.79</w:t>
            </w:r>
          </w:p>
        </w:tc>
        <w:tc>
          <w:tcPr>
            <w:tcW w:w="1276" w:type="dxa"/>
            <w:noWrap w:val="0"/>
            <w:vAlign w:val="center"/>
          </w:tcPr>
          <w:p w14:paraId="432F8DDF">
            <w:pPr>
              <w:spacing w:line="440" w:lineRule="exact"/>
              <w:jc w:val="center"/>
              <w:rPr>
                <w:rFonts w:hint="eastAsia"/>
                <w:sz w:val="18"/>
                <w:szCs w:val="18"/>
                <w:lang w:val="en-US"/>
              </w:rPr>
            </w:pPr>
            <w:r>
              <w:rPr>
                <w:sz w:val="18"/>
                <w:szCs w:val="18"/>
                <w:lang w:val="en-US"/>
              </w:rPr>
              <w:t>70.67</w:t>
            </w:r>
          </w:p>
        </w:tc>
        <w:tc>
          <w:tcPr>
            <w:tcW w:w="1073" w:type="dxa"/>
            <w:noWrap w:val="0"/>
            <w:vAlign w:val="center"/>
          </w:tcPr>
          <w:p w14:paraId="65DF0997">
            <w:pPr>
              <w:spacing w:line="440" w:lineRule="exact"/>
              <w:jc w:val="center"/>
              <w:rPr>
                <w:rFonts w:hint="eastAsia"/>
                <w:sz w:val="18"/>
                <w:szCs w:val="18"/>
                <w:lang w:val="en-US"/>
              </w:rPr>
            </w:pPr>
            <w:r>
              <w:rPr>
                <w:sz w:val="18"/>
                <w:szCs w:val="18"/>
                <w:lang w:val="en-US"/>
              </w:rPr>
              <w:t>是</w:t>
            </w:r>
          </w:p>
        </w:tc>
      </w:tr>
      <w:tr w14:paraId="1D6D1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noWrap w:val="0"/>
            <w:vAlign w:val="center"/>
          </w:tcPr>
          <w:p w14:paraId="26D855D2">
            <w:pPr>
              <w:spacing w:line="440" w:lineRule="exact"/>
              <w:jc w:val="center"/>
              <w:rPr>
                <w:rFonts w:hint="eastAsia"/>
                <w:sz w:val="18"/>
                <w:szCs w:val="18"/>
                <w:lang w:val="en-US"/>
              </w:rPr>
            </w:pPr>
            <w:r>
              <w:rPr>
                <w:sz w:val="18"/>
                <w:szCs w:val="18"/>
                <w:lang w:val="en-US"/>
              </w:rPr>
              <w:t>展览</w:t>
            </w:r>
          </w:p>
        </w:tc>
        <w:tc>
          <w:tcPr>
            <w:tcW w:w="1418" w:type="dxa"/>
            <w:noWrap w:val="0"/>
            <w:vAlign w:val="center"/>
          </w:tcPr>
          <w:p w14:paraId="096DB5BE">
            <w:pPr>
              <w:spacing w:line="440" w:lineRule="exact"/>
              <w:jc w:val="center"/>
              <w:rPr>
                <w:rFonts w:hint="eastAsia"/>
                <w:sz w:val="18"/>
                <w:szCs w:val="18"/>
                <w:lang w:val="en-US"/>
              </w:rPr>
            </w:pPr>
            <w:r>
              <w:rPr>
                <w:sz w:val="18"/>
                <w:szCs w:val="18"/>
                <w:lang w:val="en-US"/>
              </w:rPr>
              <w:t>1117.46</w:t>
            </w:r>
          </w:p>
        </w:tc>
        <w:tc>
          <w:tcPr>
            <w:tcW w:w="3260" w:type="dxa"/>
            <w:noWrap w:val="0"/>
            <w:vAlign w:val="center"/>
          </w:tcPr>
          <w:p w14:paraId="797FF223">
            <w:pPr>
              <w:spacing w:line="440" w:lineRule="exact"/>
              <w:jc w:val="center"/>
              <w:rPr>
                <w:rFonts w:hint="eastAsia"/>
                <w:sz w:val="18"/>
                <w:szCs w:val="18"/>
                <w:lang w:val="en-US"/>
              </w:rPr>
            </w:pPr>
            <w:r>
              <w:rPr>
                <w:sz w:val="18"/>
                <w:szCs w:val="18"/>
                <w:lang w:val="en-US"/>
              </w:rPr>
              <w:t>962.72</w:t>
            </w:r>
          </w:p>
        </w:tc>
        <w:tc>
          <w:tcPr>
            <w:tcW w:w="1276" w:type="dxa"/>
            <w:noWrap w:val="0"/>
            <w:vAlign w:val="center"/>
          </w:tcPr>
          <w:p w14:paraId="745FF5C7">
            <w:pPr>
              <w:spacing w:line="440" w:lineRule="exact"/>
              <w:jc w:val="center"/>
              <w:rPr>
                <w:rFonts w:hint="eastAsia"/>
                <w:sz w:val="18"/>
                <w:szCs w:val="18"/>
                <w:lang w:val="en-US"/>
              </w:rPr>
            </w:pPr>
            <w:r>
              <w:rPr>
                <w:sz w:val="18"/>
                <w:szCs w:val="18"/>
                <w:lang w:val="en-US"/>
              </w:rPr>
              <w:t>86.15</w:t>
            </w:r>
          </w:p>
        </w:tc>
        <w:tc>
          <w:tcPr>
            <w:tcW w:w="1073" w:type="dxa"/>
            <w:noWrap w:val="0"/>
            <w:vAlign w:val="center"/>
          </w:tcPr>
          <w:p w14:paraId="54CE2071">
            <w:pPr>
              <w:spacing w:line="440" w:lineRule="exact"/>
              <w:jc w:val="center"/>
              <w:rPr>
                <w:rFonts w:hint="eastAsia"/>
                <w:sz w:val="18"/>
                <w:szCs w:val="18"/>
                <w:lang w:val="en-US"/>
              </w:rPr>
            </w:pPr>
            <w:r>
              <w:rPr>
                <w:sz w:val="18"/>
                <w:szCs w:val="18"/>
                <w:lang w:val="en-US"/>
              </w:rPr>
              <w:t>是</w:t>
            </w:r>
          </w:p>
        </w:tc>
      </w:tr>
      <w:tr w14:paraId="0D400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noWrap w:val="0"/>
            <w:vAlign w:val="center"/>
          </w:tcPr>
          <w:p w14:paraId="7BECA220">
            <w:pPr>
              <w:spacing w:line="440" w:lineRule="exact"/>
              <w:jc w:val="center"/>
              <w:rPr>
                <w:rFonts w:hint="eastAsia"/>
                <w:sz w:val="18"/>
                <w:szCs w:val="18"/>
                <w:lang w:val="en-US"/>
              </w:rPr>
            </w:pPr>
            <w:r>
              <w:rPr>
                <w:sz w:val="18"/>
                <w:szCs w:val="18"/>
                <w:lang w:val="en-US"/>
              </w:rPr>
              <w:t>主体</w:t>
            </w:r>
          </w:p>
        </w:tc>
        <w:tc>
          <w:tcPr>
            <w:tcW w:w="1418" w:type="dxa"/>
            <w:noWrap w:val="0"/>
            <w:vAlign w:val="center"/>
          </w:tcPr>
          <w:p w14:paraId="37206865">
            <w:pPr>
              <w:spacing w:line="440" w:lineRule="exact"/>
              <w:jc w:val="center"/>
              <w:rPr>
                <w:rFonts w:hint="eastAsia"/>
                <w:sz w:val="18"/>
                <w:szCs w:val="18"/>
                <w:lang w:val="en-US"/>
              </w:rPr>
            </w:pPr>
            <w:r>
              <w:rPr>
                <w:sz w:val="18"/>
                <w:szCs w:val="18"/>
                <w:lang w:val="en-US"/>
              </w:rPr>
              <w:t>2000.61</w:t>
            </w:r>
          </w:p>
        </w:tc>
        <w:tc>
          <w:tcPr>
            <w:tcW w:w="3260" w:type="dxa"/>
            <w:noWrap w:val="0"/>
            <w:vAlign w:val="center"/>
          </w:tcPr>
          <w:p w14:paraId="3348647D">
            <w:pPr>
              <w:spacing w:line="440" w:lineRule="exact"/>
              <w:jc w:val="center"/>
              <w:rPr>
                <w:rFonts w:hint="eastAsia"/>
                <w:sz w:val="18"/>
                <w:szCs w:val="18"/>
                <w:lang w:val="en-US"/>
              </w:rPr>
            </w:pPr>
            <w:r>
              <w:rPr>
                <w:sz w:val="18"/>
                <w:szCs w:val="18"/>
                <w:lang w:val="en-US"/>
              </w:rPr>
              <w:t>1910.47</w:t>
            </w:r>
          </w:p>
        </w:tc>
        <w:tc>
          <w:tcPr>
            <w:tcW w:w="1276" w:type="dxa"/>
            <w:noWrap w:val="0"/>
            <w:vAlign w:val="center"/>
          </w:tcPr>
          <w:p w14:paraId="404B712A">
            <w:pPr>
              <w:spacing w:line="440" w:lineRule="exact"/>
              <w:jc w:val="center"/>
              <w:rPr>
                <w:rFonts w:hint="eastAsia"/>
                <w:sz w:val="18"/>
                <w:szCs w:val="18"/>
                <w:lang w:val="en-US"/>
              </w:rPr>
            </w:pPr>
            <w:r>
              <w:rPr>
                <w:sz w:val="18"/>
                <w:szCs w:val="18"/>
                <w:lang w:val="en-US"/>
              </w:rPr>
              <w:t>95.49</w:t>
            </w:r>
          </w:p>
        </w:tc>
        <w:tc>
          <w:tcPr>
            <w:tcW w:w="1073" w:type="dxa"/>
            <w:noWrap w:val="0"/>
            <w:vAlign w:val="center"/>
          </w:tcPr>
          <w:p w14:paraId="50F9BE67">
            <w:pPr>
              <w:spacing w:line="440" w:lineRule="exact"/>
              <w:jc w:val="center"/>
              <w:rPr>
                <w:rFonts w:hint="eastAsia"/>
                <w:sz w:val="18"/>
                <w:szCs w:val="18"/>
                <w:lang w:val="en-US"/>
              </w:rPr>
            </w:pPr>
            <w:r>
              <w:rPr>
                <w:sz w:val="18"/>
                <w:szCs w:val="18"/>
                <w:lang w:val="en-US"/>
              </w:rPr>
              <w:t>是</w:t>
            </w:r>
          </w:p>
        </w:tc>
      </w:tr>
      <w:tr w14:paraId="49DD1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noWrap w:val="0"/>
            <w:vAlign w:val="center"/>
          </w:tcPr>
          <w:p w14:paraId="6FD1E765">
            <w:pPr>
              <w:spacing w:line="440" w:lineRule="exact"/>
              <w:jc w:val="center"/>
              <w:rPr>
                <w:rFonts w:hint="eastAsia"/>
                <w:sz w:val="18"/>
                <w:szCs w:val="18"/>
                <w:lang w:val="en-US"/>
              </w:rPr>
            </w:pPr>
            <w:r>
              <w:rPr>
                <w:sz w:val="18"/>
                <w:szCs w:val="18"/>
                <w:lang w:val="en-US"/>
              </w:rPr>
              <w:t>住区</w:t>
            </w:r>
          </w:p>
        </w:tc>
        <w:tc>
          <w:tcPr>
            <w:tcW w:w="1418" w:type="dxa"/>
            <w:noWrap w:val="0"/>
            <w:vAlign w:val="center"/>
          </w:tcPr>
          <w:p w14:paraId="22005A02">
            <w:pPr>
              <w:spacing w:line="440" w:lineRule="exact"/>
              <w:jc w:val="center"/>
              <w:rPr>
                <w:rFonts w:hint="eastAsia"/>
                <w:sz w:val="18"/>
                <w:szCs w:val="18"/>
                <w:lang w:val="en-US"/>
              </w:rPr>
            </w:pPr>
            <w:r>
              <w:rPr>
                <w:sz w:val="18"/>
                <w:szCs w:val="18"/>
                <w:lang w:val="en-US"/>
              </w:rPr>
              <w:t>4079.15</w:t>
            </w:r>
          </w:p>
        </w:tc>
        <w:tc>
          <w:tcPr>
            <w:tcW w:w="3260" w:type="dxa"/>
            <w:noWrap w:val="0"/>
            <w:vAlign w:val="center"/>
          </w:tcPr>
          <w:p w14:paraId="60F9A204">
            <w:pPr>
              <w:spacing w:line="440" w:lineRule="exact"/>
              <w:jc w:val="center"/>
              <w:rPr>
                <w:rFonts w:hint="eastAsia"/>
                <w:sz w:val="18"/>
                <w:szCs w:val="18"/>
                <w:lang w:val="en-US"/>
              </w:rPr>
            </w:pPr>
            <w:r>
              <w:rPr>
                <w:sz w:val="18"/>
                <w:szCs w:val="18"/>
                <w:lang w:val="en-US"/>
              </w:rPr>
              <w:t>2244.69</w:t>
            </w:r>
          </w:p>
        </w:tc>
        <w:tc>
          <w:tcPr>
            <w:tcW w:w="1276" w:type="dxa"/>
            <w:noWrap w:val="0"/>
            <w:vAlign w:val="center"/>
          </w:tcPr>
          <w:p w14:paraId="669EFA43">
            <w:pPr>
              <w:spacing w:line="440" w:lineRule="exact"/>
              <w:jc w:val="center"/>
              <w:rPr>
                <w:rFonts w:hint="eastAsia"/>
                <w:sz w:val="18"/>
                <w:szCs w:val="18"/>
                <w:lang w:val="en-US"/>
              </w:rPr>
            </w:pPr>
            <w:r>
              <w:rPr>
                <w:sz w:val="18"/>
                <w:szCs w:val="18"/>
                <w:lang w:val="en-US"/>
              </w:rPr>
              <w:t>55.03</w:t>
            </w:r>
          </w:p>
        </w:tc>
        <w:tc>
          <w:tcPr>
            <w:tcW w:w="1073" w:type="dxa"/>
            <w:noWrap w:val="0"/>
            <w:vAlign w:val="center"/>
          </w:tcPr>
          <w:p w14:paraId="604A9206">
            <w:pPr>
              <w:spacing w:line="440" w:lineRule="exact"/>
              <w:jc w:val="center"/>
              <w:rPr>
                <w:rFonts w:hint="eastAsia"/>
                <w:sz w:val="18"/>
                <w:szCs w:val="18"/>
                <w:lang w:val="en-US"/>
              </w:rPr>
            </w:pPr>
            <w:r>
              <w:rPr>
                <w:sz w:val="18"/>
                <w:szCs w:val="18"/>
                <w:lang w:val="en-US"/>
              </w:rPr>
              <w:t>是</w:t>
            </w:r>
          </w:p>
        </w:tc>
      </w:tr>
    </w:tbl>
    <w:p w14:paraId="6D735D94">
      <w:pPr>
        <w:rPr>
          <w:rFonts w:hint="eastAsia"/>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CFD7B5B">
      <w:pPr>
        <w:rPr>
          <w:rFonts w:hint="eastAsia"/>
        </w:rPr>
      </w:pPr>
      <w:r>
        <w:rPr>
          <w:rFonts w:hint="eastAsia"/>
        </w:rPr>
        <w:t xml:space="preserve"> </w:t>
      </w:r>
    </w:p>
    <w:p w14:paraId="36A4CFB7">
      <w:pPr>
        <w:ind w:firstLine="420"/>
        <w:rPr>
          <w:rFonts w:hint="eastAsia"/>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47AA96DA">
      <w:pPr>
        <w:rPr>
          <w:rFonts w:hint="eastAsia"/>
          <w:lang w:val="en-US"/>
        </w:rPr>
      </w:pPr>
      <w:bookmarkStart w:id="102" w:name="其他工况"/>
      <w:bookmarkEnd w:id="102"/>
      <w:r>
        <w:rPr>
          <w:rFonts w:hint="eastAsia"/>
          <w:lang w:val="en-US"/>
        </w:rPr>
        <w:t xml:space="preserve"> </w:t>
      </w:r>
    </w:p>
    <w:p w14:paraId="3028E64B">
      <w:pPr>
        <w:pStyle w:val="2"/>
        <w:rPr>
          <w:rFonts w:hint="eastAsia"/>
        </w:rPr>
      </w:pPr>
      <w:bookmarkStart w:id="103" w:name="_Toc31882"/>
      <w:bookmarkStart w:id="104" w:name="_Toc509844764"/>
      <w:r>
        <w:rPr>
          <w:rFonts w:hint="eastAsia"/>
        </w:rPr>
        <w:t>结论</w:t>
      </w:r>
      <w:bookmarkEnd w:id="103"/>
      <w:bookmarkEnd w:id="104"/>
    </w:p>
    <w:p w14:paraId="2A7FD25C">
      <w:pPr>
        <w:pStyle w:val="4"/>
        <w:rPr>
          <w:rFonts w:hint="eastAsia"/>
        </w:rPr>
      </w:pPr>
      <w:bookmarkStart w:id="105" w:name="_Toc509844765"/>
      <w:bookmarkStart w:id="106" w:name="_Toc22309"/>
      <w:r>
        <w:rPr>
          <w:rFonts w:hint="eastAsia"/>
        </w:rPr>
        <w:t>冬季工况达标判断</w:t>
      </w:r>
      <w:bookmarkEnd w:id="105"/>
      <w:bookmarkEnd w:id="106"/>
      <w:bookmarkStart w:id="107" w:name="_Toc509844766"/>
      <w:bookmarkEnd w:id="107"/>
    </w:p>
    <w:p w14:paraId="145D27EA">
      <w:pPr>
        <w:pStyle w:val="3"/>
        <w:spacing w:line="240" w:lineRule="atLeast"/>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9"/>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26BC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noWrap w:val="0"/>
            <w:vAlign w:val="center"/>
          </w:tcPr>
          <w:p w14:paraId="77F65D6F">
            <w:pPr>
              <w:rPr>
                <w:rFonts w:hint="eastAsia"/>
                <w:sz w:val="18"/>
                <w:szCs w:val="18"/>
                <w:lang w:val="en-US"/>
              </w:rPr>
            </w:pPr>
            <w:r>
              <w:rPr>
                <w:rFonts w:hint="eastAsia"/>
                <w:sz w:val="18"/>
                <w:szCs w:val="18"/>
                <w:lang w:val="en-US"/>
              </w:rPr>
              <w:t>评价项目</w:t>
            </w:r>
          </w:p>
        </w:tc>
        <w:tc>
          <w:tcPr>
            <w:tcW w:w="2409" w:type="dxa"/>
            <w:shd w:val="clear" w:color="auto" w:fill="E6E6E6"/>
            <w:noWrap w:val="0"/>
            <w:vAlign w:val="top"/>
          </w:tcPr>
          <w:p w14:paraId="7F8605CA">
            <w:pPr>
              <w:rPr>
                <w:rFonts w:hint="eastAsia"/>
                <w:sz w:val="18"/>
                <w:szCs w:val="18"/>
                <w:lang w:val="en-US"/>
              </w:rPr>
            </w:pPr>
            <w:r>
              <w:rPr>
                <w:rFonts w:hint="eastAsia"/>
                <w:sz w:val="18"/>
                <w:szCs w:val="18"/>
                <w:lang w:val="en-US"/>
              </w:rPr>
              <w:t>标准要求</w:t>
            </w:r>
          </w:p>
        </w:tc>
        <w:tc>
          <w:tcPr>
            <w:tcW w:w="2127" w:type="dxa"/>
            <w:shd w:val="clear" w:color="auto" w:fill="E6E6E6"/>
            <w:noWrap w:val="0"/>
            <w:vAlign w:val="center"/>
          </w:tcPr>
          <w:p w14:paraId="7B77CF1C">
            <w:pPr>
              <w:rPr>
                <w:rFonts w:hint="eastAsia"/>
                <w:sz w:val="18"/>
                <w:szCs w:val="18"/>
                <w:lang w:val="en-US"/>
              </w:rPr>
            </w:pPr>
            <w:r>
              <w:rPr>
                <w:rFonts w:hint="eastAsia"/>
                <w:sz w:val="18"/>
                <w:szCs w:val="18"/>
                <w:lang w:val="en-US"/>
              </w:rPr>
              <w:t>项目计算结果</w:t>
            </w:r>
          </w:p>
        </w:tc>
        <w:tc>
          <w:tcPr>
            <w:tcW w:w="1258" w:type="dxa"/>
            <w:shd w:val="clear" w:color="auto" w:fill="E6E6E6"/>
            <w:noWrap w:val="0"/>
            <w:vAlign w:val="top"/>
          </w:tcPr>
          <w:p w14:paraId="02231971">
            <w:pPr>
              <w:rPr>
                <w:rFonts w:hint="eastAsia"/>
                <w:sz w:val="18"/>
                <w:szCs w:val="18"/>
                <w:lang w:val="en-US"/>
              </w:rPr>
            </w:pPr>
            <w:r>
              <w:rPr>
                <w:rFonts w:hint="eastAsia"/>
                <w:sz w:val="18"/>
                <w:szCs w:val="18"/>
                <w:lang w:val="en-US"/>
              </w:rPr>
              <w:t>达标判定</w:t>
            </w:r>
          </w:p>
        </w:tc>
        <w:tc>
          <w:tcPr>
            <w:tcW w:w="992" w:type="dxa"/>
            <w:shd w:val="clear" w:color="auto" w:fill="E6E6E6"/>
            <w:noWrap w:val="0"/>
            <w:vAlign w:val="top"/>
          </w:tcPr>
          <w:p w14:paraId="008D6E57">
            <w:pPr>
              <w:rPr>
                <w:rFonts w:hint="eastAsia"/>
                <w:sz w:val="18"/>
                <w:szCs w:val="18"/>
                <w:lang w:val="en-US"/>
              </w:rPr>
            </w:pPr>
            <w:r>
              <w:rPr>
                <w:rFonts w:hint="eastAsia"/>
                <w:sz w:val="18"/>
                <w:szCs w:val="18"/>
                <w:lang w:val="en-US"/>
              </w:rPr>
              <w:t>得分</w:t>
            </w:r>
          </w:p>
        </w:tc>
      </w:tr>
      <w:tr w14:paraId="1E33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noWrap w:val="0"/>
            <w:vAlign w:val="center"/>
          </w:tcPr>
          <w:p w14:paraId="4200269E">
            <w:pPr>
              <w:spacing w:line="300" w:lineRule="exact"/>
              <w:rPr>
                <w:rFonts w:hint="eastAsia"/>
                <w:sz w:val="18"/>
                <w:szCs w:val="18"/>
                <w:lang w:val="en-US"/>
              </w:rPr>
            </w:pPr>
            <w:r>
              <w:rPr>
                <w:rFonts w:hint="eastAsia"/>
                <w:sz w:val="18"/>
                <w:szCs w:val="18"/>
                <w:lang w:val="en-US"/>
              </w:rPr>
              <w:t>风速</w:t>
            </w:r>
          </w:p>
        </w:tc>
        <w:tc>
          <w:tcPr>
            <w:tcW w:w="2409" w:type="dxa"/>
            <w:vMerge w:val="restart"/>
            <w:noWrap w:val="0"/>
            <w:vAlign w:val="center"/>
          </w:tcPr>
          <w:p w14:paraId="02ED2F12">
            <w:pPr>
              <w:spacing w:line="300" w:lineRule="exact"/>
              <w:jc w:val="center"/>
              <w:rPr>
                <w:rFonts w:hint="eastAsia"/>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08" w:name="标准要求冬季风速得分"/>
            <w:r>
              <w:rPr>
                <w:rFonts w:hint="eastAsia"/>
                <w:sz w:val="18"/>
                <w:szCs w:val="18"/>
                <w:lang w:val="en-US"/>
              </w:rPr>
              <w:t>3</w:t>
            </w:r>
            <w:bookmarkEnd w:id="108"/>
            <w:r>
              <w:rPr>
                <w:rFonts w:hint="eastAsia"/>
                <w:sz w:val="18"/>
                <w:szCs w:val="18"/>
                <w:lang w:val="en-US"/>
              </w:rPr>
              <w:t>分；</w:t>
            </w:r>
          </w:p>
        </w:tc>
        <w:tc>
          <w:tcPr>
            <w:tcW w:w="2127" w:type="dxa"/>
            <w:noWrap w:val="0"/>
            <w:vAlign w:val="center"/>
          </w:tcPr>
          <w:p w14:paraId="1718C927">
            <w:pPr>
              <w:spacing w:line="300" w:lineRule="exact"/>
              <w:jc w:val="center"/>
              <w:rPr>
                <w:rFonts w:hint="eastAsia"/>
                <w:sz w:val="18"/>
                <w:szCs w:val="18"/>
                <w:lang w:val="en-US"/>
              </w:rPr>
            </w:pPr>
            <w:bookmarkStart w:id="109" w:name="冬季风速结果所有文字"/>
            <w:r>
              <w:rPr>
                <w:rFonts w:hint="eastAsia"/>
                <w:sz w:val="18"/>
                <w:szCs w:val="18"/>
                <w:lang w:val="en-US"/>
              </w:rPr>
              <w:t>人行区</w:t>
            </w:r>
            <w:bookmarkStart w:id="110" w:name="冬季风速结果"/>
            <w:r>
              <w:t>没有出现</w:t>
            </w:r>
            <w:bookmarkEnd w:id="110"/>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11" w:name="冬季风速结果2"/>
            <w:r>
              <w:t>没有出现</w:t>
            </w:r>
            <w:bookmarkEnd w:id="111"/>
            <w:r>
              <w:rPr>
                <w:rFonts w:hint="eastAsia"/>
                <w:sz w:val="18"/>
                <w:szCs w:val="18"/>
                <w:lang w:val="en-US"/>
              </w:rPr>
              <w:t>风速大于2m/s的区域</w:t>
            </w:r>
            <w:bookmarkEnd w:id="109"/>
          </w:p>
        </w:tc>
        <w:tc>
          <w:tcPr>
            <w:tcW w:w="1258" w:type="dxa"/>
            <w:vMerge w:val="restart"/>
            <w:noWrap w:val="0"/>
            <w:vAlign w:val="center"/>
          </w:tcPr>
          <w:p w14:paraId="44717647">
            <w:pPr>
              <w:spacing w:line="300" w:lineRule="exact"/>
              <w:jc w:val="center"/>
              <w:rPr>
                <w:rFonts w:hint="eastAsia"/>
                <w:sz w:val="18"/>
                <w:szCs w:val="18"/>
                <w:lang w:val="en-US"/>
              </w:rPr>
            </w:pPr>
            <w:bookmarkStart w:id="112" w:name="冬季风速达标判定"/>
            <w:r>
              <w:rPr>
                <w:rFonts w:hint="eastAsia"/>
                <w:sz w:val="18"/>
                <w:szCs w:val="18"/>
                <w:lang w:val="en-US"/>
              </w:rPr>
              <w:t>达标</w:t>
            </w:r>
            <w:bookmarkEnd w:id="112"/>
          </w:p>
        </w:tc>
        <w:tc>
          <w:tcPr>
            <w:tcW w:w="992" w:type="dxa"/>
            <w:vMerge w:val="restart"/>
            <w:noWrap w:val="0"/>
            <w:vAlign w:val="center"/>
          </w:tcPr>
          <w:p w14:paraId="03EFB564">
            <w:pPr>
              <w:spacing w:line="300" w:lineRule="exact"/>
              <w:jc w:val="center"/>
              <w:rPr>
                <w:rFonts w:hint="eastAsia"/>
                <w:sz w:val="18"/>
                <w:szCs w:val="18"/>
                <w:lang w:val="en-US"/>
              </w:rPr>
            </w:pPr>
            <w:bookmarkStart w:id="113" w:name="冬季风速得分"/>
            <w:r>
              <w:rPr>
                <w:rFonts w:hint="eastAsia"/>
                <w:sz w:val="18"/>
                <w:szCs w:val="18"/>
                <w:lang w:val="en-US"/>
              </w:rPr>
              <w:t>3</w:t>
            </w:r>
            <w:bookmarkEnd w:id="113"/>
            <w:r>
              <w:rPr>
                <w:rFonts w:hint="eastAsia"/>
                <w:sz w:val="18"/>
                <w:szCs w:val="18"/>
                <w:lang w:val="en-US"/>
              </w:rPr>
              <w:t>分</w:t>
            </w:r>
          </w:p>
        </w:tc>
      </w:tr>
      <w:tr w14:paraId="6F3C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noWrap w:val="0"/>
            <w:vAlign w:val="center"/>
          </w:tcPr>
          <w:p w14:paraId="1CF473A6">
            <w:pPr>
              <w:spacing w:line="300" w:lineRule="exact"/>
              <w:rPr>
                <w:rFonts w:hint="eastAsia"/>
                <w:sz w:val="18"/>
                <w:szCs w:val="18"/>
                <w:lang w:val="en-US"/>
              </w:rPr>
            </w:pPr>
            <w:r>
              <w:rPr>
                <w:rFonts w:hint="eastAsia"/>
                <w:sz w:val="18"/>
                <w:szCs w:val="18"/>
                <w:lang w:val="en-US"/>
              </w:rPr>
              <w:t>风速放大系数</w:t>
            </w:r>
          </w:p>
        </w:tc>
        <w:tc>
          <w:tcPr>
            <w:tcW w:w="2409" w:type="dxa"/>
            <w:vMerge w:val="continue"/>
            <w:noWrap w:val="0"/>
            <w:vAlign w:val="center"/>
          </w:tcPr>
          <w:p w14:paraId="14340C83">
            <w:pPr>
              <w:spacing w:line="300" w:lineRule="exact"/>
              <w:jc w:val="center"/>
              <w:rPr>
                <w:rFonts w:hint="eastAsia"/>
                <w:sz w:val="18"/>
                <w:szCs w:val="18"/>
                <w:lang w:val="en-US"/>
              </w:rPr>
            </w:pPr>
          </w:p>
        </w:tc>
        <w:tc>
          <w:tcPr>
            <w:tcW w:w="2127" w:type="dxa"/>
            <w:noWrap w:val="0"/>
            <w:vAlign w:val="center"/>
          </w:tcPr>
          <w:p w14:paraId="7730AE5D">
            <w:pPr>
              <w:spacing w:line="300" w:lineRule="exact"/>
              <w:jc w:val="center"/>
              <w:rPr>
                <w:rFonts w:hint="eastAsia"/>
                <w:sz w:val="18"/>
                <w:szCs w:val="18"/>
                <w:lang w:val="en-US"/>
              </w:rPr>
            </w:pPr>
            <w:bookmarkStart w:id="114" w:name="冬季风速放大系数结果所有文字"/>
            <w:r>
              <w:rPr>
                <w:rFonts w:hint="eastAsia"/>
                <w:sz w:val="18"/>
                <w:szCs w:val="18"/>
                <w:lang w:val="en-US"/>
              </w:rPr>
              <w:t>人行区</w:t>
            </w:r>
            <w:bookmarkStart w:id="115" w:name="冬季风速放大系数结果人行区"/>
            <w:bookmarkEnd w:id="115"/>
            <w:r>
              <w:rPr>
                <w:rFonts w:hint="eastAsia"/>
                <w:sz w:val="18"/>
                <w:szCs w:val="18"/>
                <w:lang w:val="en-US"/>
              </w:rPr>
              <w:t>、户外休息区</w:t>
            </w:r>
            <w:r>
              <w:rPr>
                <w:sz w:val="18"/>
                <w:szCs w:val="18"/>
                <w:lang w:val="en-US"/>
              </w:rPr>
              <w:t>、</w:t>
            </w:r>
            <w:r>
              <w:rPr>
                <w:rFonts w:hint="eastAsia"/>
                <w:sz w:val="18"/>
                <w:szCs w:val="18"/>
                <w:lang w:val="en-US"/>
              </w:rPr>
              <w:t>儿童娱乐区</w:t>
            </w:r>
            <w:bookmarkStart w:id="116" w:name="冬季风速放大系数结果休息区"/>
            <w:r>
              <w:t>没有出现</w:t>
            </w:r>
            <w:bookmarkEnd w:id="116"/>
            <w:r>
              <w:rPr>
                <w:rFonts w:hint="eastAsia"/>
                <w:sz w:val="18"/>
                <w:szCs w:val="18"/>
                <w:lang w:val="en-US"/>
              </w:rPr>
              <w:t>风速放大系数大于等于2的区域</w:t>
            </w:r>
            <w:bookmarkEnd w:id="114"/>
          </w:p>
        </w:tc>
        <w:tc>
          <w:tcPr>
            <w:tcW w:w="1258" w:type="dxa"/>
            <w:vMerge w:val="continue"/>
            <w:noWrap w:val="0"/>
            <w:vAlign w:val="center"/>
          </w:tcPr>
          <w:p w14:paraId="6CC4BB65">
            <w:pPr>
              <w:spacing w:line="300" w:lineRule="exact"/>
              <w:jc w:val="center"/>
              <w:rPr>
                <w:rFonts w:hint="eastAsia"/>
                <w:sz w:val="18"/>
                <w:szCs w:val="18"/>
                <w:lang w:val="en-US"/>
              </w:rPr>
            </w:pPr>
          </w:p>
        </w:tc>
        <w:tc>
          <w:tcPr>
            <w:tcW w:w="992" w:type="dxa"/>
            <w:vMerge w:val="continue"/>
            <w:noWrap w:val="0"/>
            <w:vAlign w:val="center"/>
          </w:tcPr>
          <w:p w14:paraId="35FA4DCA">
            <w:pPr>
              <w:spacing w:line="300" w:lineRule="exact"/>
              <w:jc w:val="center"/>
              <w:rPr>
                <w:rFonts w:hint="eastAsia"/>
                <w:sz w:val="18"/>
                <w:szCs w:val="18"/>
                <w:lang w:val="en-US"/>
              </w:rPr>
            </w:pPr>
          </w:p>
        </w:tc>
      </w:tr>
      <w:tr w14:paraId="7828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noWrap w:val="0"/>
            <w:vAlign w:val="center"/>
          </w:tcPr>
          <w:p w14:paraId="1530E4FD">
            <w:pPr>
              <w:spacing w:line="300" w:lineRule="exact"/>
              <w:rPr>
                <w:rFonts w:hint="eastAsia"/>
                <w:sz w:val="18"/>
                <w:szCs w:val="18"/>
                <w:lang w:val="en-US"/>
              </w:rPr>
            </w:pPr>
            <w:r>
              <w:rPr>
                <w:rFonts w:hint="eastAsia"/>
                <w:sz w:val="18"/>
                <w:szCs w:val="18"/>
                <w:lang w:val="en-US"/>
              </w:rPr>
              <w:t>建筑迎风面/背风面风压值</w:t>
            </w:r>
          </w:p>
        </w:tc>
        <w:tc>
          <w:tcPr>
            <w:tcW w:w="2409" w:type="dxa"/>
            <w:noWrap w:val="0"/>
            <w:vAlign w:val="center"/>
          </w:tcPr>
          <w:p w14:paraId="065702E9">
            <w:pPr>
              <w:spacing w:line="300" w:lineRule="exact"/>
              <w:jc w:val="center"/>
              <w:rPr>
                <w:rFonts w:hint="eastAsia"/>
                <w:sz w:val="18"/>
                <w:szCs w:val="18"/>
                <w:lang w:val="en-US"/>
              </w:rPr>
            </w:pPr>
            <w:r>
              <w:rPr>
                <w:rFonts w:hint="eastAsia"/>
                <w:sz w:val="18"/>
                <w:szCs w:val="18"/>
                <w:lang w:val="en-US"/>
              </w:rPr>
              <w:t>除迎风第一排建筑外，建筑迎风面与背风面表面风压差不超过5Pa，得</w:t>
            </w:r>
            <w:bookmarkStart w:id="117" w:name="标准要求冬季风压得分"/>
            <w:r>
              <w:rPr>
                <w:rFonts w:hint="eastAsia"/>
                <w:sz w:val="18"/>
                <w:szCs w:val="18"/>
                <w:lang w:val="en-US"/>
              </w:rPr>
              <w:t>2</w:t>
            </w:r>
            <w:bookmarkEnd w:id="117"/>
            <w:r>
              <w:rPr>
                <w:rFonts w:hint="eastAsia"/>
                <w:sz w:val="18"/>
                <w:szCs w:val="18"/>
                <w:lang w:val="en-US"/>
              </w:rPr>
              <w:t>分</w:t>
            </w:r>
          </w:p>
        </w:tc>
        <w:tc>
          <w:tcPr>
            <w:tcW w:w="2127" w:type="dxa"/>
            <w:noWrap w:val="0"/>
            <w:vAlign w:val="center"/>
          </w:tcPr>
          <w:p w14:paraId="36CBCC07">
            <w:pPr>
              <w:spacing w:line="300" w:lineRule="exact"/>
              <w:jc w:val="center"/>
              <w:rPr>
                <w:rFonts w:hint="eastAsia"/>
                <w:sz w:val="18"/>
                <w:szCs w:val="18"/>
                <w:lang w:val="en-US"/>
              </w:rPr>
            </w:pPr>
            <w:r>
              <w:rPr>
                <w:rFonts w:hint="eastAsia"/>
                <w:sz w:val="18"/>
                <w:szCs w:val="18"/>
                <w:lang w:val="en-US"/>
              </w:rPr>
              <w:t>本项目</w:t>
            </w:r>
            <w:bookmarkStart w:id="118" w:name="冬季迎背风面结果"/>
            <w:r>
              <w:t>没有出现</w:t>
            </w:r>
            <w:bookmarkEnd w:id="118"/>
            <w:r>
              <w:rPr>
                <w:rFonts w:hint="eastAsia"/>
                <w:sz w:val="18"/>
                <w:szCs w:val="18"/>
                <w:lang w:val="en-US"/>
              </w:rPr>
              <w:t>建筑迎风面与背风面表面风压差大于5Pa的建筑</w:t>
            </w:r>
          </w:p>
        </w:tc>
        <w:tc>
          <w:tcPr>
            <w:tcW w:w="1258" w:type="dxa"/>
            <w:noWrap w:val="0"/>
            <w:vAlign w:val="center"/>
          </w:tcPr>
          <w:p w14:paraId="2286ACBD">
            <w:pPr>
              <w:spacing w:line="300" w:lineRule="exact"/>
              <w:jc w:val="center"/>
              <w:rPr>
                <w:rFonts w:hint="eastAsia"/>
                <w:sz w:val="18"/>
                <w:szCs w:val="18"/>
                <w:lang w:val="en-US"/>
              </w:rPr>
            </w:pPr>
            <w:bookmarkStart w:id="119" w:name="冬季迎背风面达标判定"/>
            <w:r>
              <w:rPr>
                <w:rFonts w:hint="eastAsia"/>
                <w:sz w:val="18"/>
                <w:szCs w:val="18"/>
                <w:lang w:val="en-US"/>
              </w:rPr>
              <w:t>达标</w:t>
            </w:r>
            <w:bookmarkEnd w:id="119"/>
          </w:p>
        </w:tc>
        <w:tc>
          <w:tcPr>
            <w:tcW w:w="992" w:type="dxa"/>
            <w:noWrap w:val="0"/>
            <w:vAlign w:val="center"/>
          </w:tcPr>
          <w:p w14:paraId="257C2B3C">
            <w:pPr>
              <w:spacing w:line="300" w:lineRule="exact"/>
              <w:jc w:val="center"/>
              <w:rPr>
                <w:rFonts w:hint="eastAsia"/>
                <w:sz w:val="18"/>
                <w:szCs w:val="18"/>
                <w:lang w:val="en-US"/>
              </w:rPr>
            </w:pPr>
            <w:bookmarkStart w:id="120" w:name="冬季迎背风面得分"/>
            <w:r>
              <w:rPr>
                <w:rFonts w:hint="eastAsia"/>
                <w:sz w:val="18"/>
                <w:szCs w:val="18"/>
                <w:lang w:val="en-US"/>
              </w:rPr>
              <w:t>2</w:t>
            </w:r>
            <w:bookmarkEnd w:id="120"/>
            <w:r>
              <w:rPr>
                <w:rFonts w:hint="eastAsia"/>
                <w:sz w:val="18"/>
                <w:szCs w:val="18"/>
                <w:lang w:val="en-US"/>
              </w:rPr>
              <w:t>分</w:t>
            </w:r>
          </w:p>
        </w:tc>
      </w:tr>
    </w:tbl>
    <w:p w14:paraId="4599BAAC">
      <w:pPr>
        <w:rPr>
          <w:rFonts w:hint="eastAsia"/>
          <w:sz w:val="18"/>
          <w:szCs w:val="18"/>
          <w:lang w:val="en-US"/>
        </w:rPr>
      </w:pPr>
      <w:bookmarkStart w:id="121" w:name="_Toc509844768"/>
      <w:bookmarkEnd w:id="121"/>
      <w:bookmarkStart w:id="122" w:name="_Toc509844767"/>
      <w:bookmarkEnd w:id="122"/>
    </w:p>
    <w:p w14:paraId="74A7D853">
      <w:pPr>
        <w:pStyle w:val="4"/>
        <w:rPr>
          <w:rFonts w:hint="eastAsia"/>
        </w:rPr>
      </w:pPr>
      <w:bookmarkStart w:id="123" w:name="_Toc15103"/>
      <w:bookmarkStart w:id="124" w:name="_Toc509844769"/>
      <w:r>
        <w:rPr>
          <w:rFonts w:hint="eastAsia"/>
        </w:rPr>
        <w:t>过渡季、夏季工况达标判断</w:t>
      </w:r>
      <w:bookmarkEnd w:id="123"/>
      <w:bookmarkEnd w:id="124"/>
    </w:p>
    <w:p w14:paraId="46438B9A">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9"/>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56FA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noWrap w:val="0"/>
            <w:vAlign w:val="center"/>
          </w:tcPr>
          <w:p w14:paraId="42D42202">
            <w:pPr>
              <w:jc w:val="center"/>
              <w:rPr>
                <w:rFonts w:hint="eastAsia"/>
                <w:sz w:val="18"/>
                <w:szCs w:val="18"/>
                <w:lang w:val="en-US"/>
              </w:rPr>
            </w:pPr>
            <w:r>
              <w:rPr>
                <w:rFonts w:hint="eastAsia"/>
                <w:sz w:val="18"/>
                <w:szCs w:val="18"/>
                <w:lang w:val="en-US"/>
              </w:rPr>
              <w:t>评价项目</w:t>
            </w:r>
          </w:p>
        </w:tc>
        <w:tc>
          <w:tcPr>
            <w:tcW w:w="2126" w:type="dxa"/>
            <w:shd w:val="clear" w:color="auto" w:fill="E6E6E6"/>
            <w:noWrap w:val="0"/>
            <w:vAlign w:val="top"/>
          </w:tcPr>
          <w:p w14:paraId="0F2CE195">
            <w:pPr>
              <w:jc w:val="center"/>
              <w:rPr>
                <w:rFonts w:hint="eastAsia"/>
                <w:sz w:val="18"/>
                <w:szCs w:val="18"/>
                <w:lang w:val="en-US"/>
              </w:rPr>
            </w:pPr>
            <w:r>
              <w:rPr>
                <w:rFonts w:hint="eastAsia"/>
                <w:sz w:val="18"/>
                <w:szCs w:val="18"/>
                <w:lang w:val="en-US"/>
              </w:rPr>
              <w:t>标准要求</w:t>
            </w:r>
          </w:p>
        </w:tc>
        <w:tc>
          <w:tcPr>
            <w:tcW w:w="1985" w:type="dxa"/>
            <w:shd w:val="clear" w:color="auto" w:fill="E6E6E6"/>
            <w:noWrap w:val="0"/>
            <w:vAlign w:val="center"/>
          </w:tcPr>
          <w:p w14:paraId="3B3A3874">
            <w:pPr>
              <w:jc w:val="center"/>
              <w:rPr>
                <w:rFonts w:hint="eastAsia"/>
                <w:sz w:val="18"/>
                <w:szCs w:val="18"/>
                <w:lang w:val="en-US"/>
              </w:rPr>
            </w:pPr>
            <w:r>
              <w:rPr>
                <w:rFonts w:hint="eastAsia"/>
                <w:sz w:val="18"/>
                <w:szCs w:val="18"/>
                <w:lang w:val="en-US"/>
              </w:rPr>
              <w:t>项目计算结果</w:t>
            </w:r>
          </w:p>
        </w:tc>
        <w:tc>
          <w:tcPr>
            <w:tcW w:w="1417" w:type="dxa"/>
            <w:shd w:val="clear" w:color="auto" w:fill="E6E6E6"/>
            <w:noWrap w:val="0"/>
            <w:vAlign w:val="top"/>
          </w:tcPr>
          <w:p w14:paraId="36F85205">
            <w:pPr>
              <w:jc w:val="center"/>
              <w:rPr>
                <w:rFonts w:hint="eastAsia"/>
                <w:sz w:val="18"/>
                <w:szCs w:val="18"/>
                <w:lang w:val="en-US"/>
              </w:rPr>
            </w:pPr>
            <w:r>
              <w:rPr>
                <w:rFonts w:hint="eastAsia"/>
                <w:sz w:val="18"/>
                <w:szCs w:val="18"/>
                <w:lang w:val="en-US"/>
              </w:rPr>
              <w:t>达标判定</w:t>
            </w:r>
          </w:p>
        </w:tc>
        <w:tc>
          <w:tcPr>
            <w:tcW w:w="1276" w:type="dxa"/>
            <w:shd w:val="clear" w:color="auto" w:fill="E6E6E6"/>
            <w:noWrap w:val="0"/>
            <w:vAlign w:val="top"/>
          </w:tcPr>
          <w:p w14:paraId="2A85CC32">
            <w:pPr>
              <w:jc w:val="center"/>
              <w:rPr>
                <w:rFonts w:hint="eastAsia"/>
                <w:sz w:val="18"/>
                <w:szCs w:val="18"/>
                <w:lang w:val="en-US"/>
              </w:rPr>
            </w:pPr>
            <w:r>
              <w:rPr>
                <w:rFonts w:hint="eastAsia"/>
                <w:sz w:val="18"/>
                <w:szCs w:val="18"/>
                <w:lang w:val="en-US"/>
              </w:rPr>
              <w:t>得分</w:t>
            </w:r>
          </w:p>
        </w:tc>
      </w:tr>
      <w:tr w14:paraId="11B7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noWrap w:val="0"/>
            <w:vAlign w:val="center"/>
          </w:tcPr>
          <w:p w14:paraId="0E91431A">
            <w:pPr>
              <w:jc w:val="center"/>
              <w:rPr>
                <w:rFonts w:hint="eastAsia"/>
                <w:sz w:val="18"/>
                <w:szCs w:val="18"/>
                <w:lang w:val="en-US"/>
              </w:rPr>
            </w:pPr>
            <w:r>
              <w:rPr>
                <w:rFonts w:hint="eastAsia"/>
                <w:sz w:val="18"/>
                <w:szCs w:val="18"/>
                <w:lang w:val="en-US"/>
              </w:rPr>
              <w:t>无风区</w:t>
            </w:r>
          </w:p>
        </w:tc>
        <w:tc>
          <w:tcPr>
            <w:tcW w:w="2126" w:type="dxa"/>
            <w:vMerge w:val="restart"/>
            <w:noWrap w:val="0"/>
            <w:vAlign w:val="center"/>
          </w:tcPr>
          <w:p w14:paraId="7E259B35">
            <w:pPr>
              <w:jc w:val="center"/>
              <w:rPr>
                <w:rFonts w:hint="eastAsia"/>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25" w:name="标准要求夏季风速得分"/>
            <w:r>
              <w:rPr>
                <w:rFonts w:hint="eastAsia"/>
                <w:sz w:val="18"/>
                <w:szCs w:val="18"/>
                <w:lang w:val="en-US"/>
              </w:rPr>
              <w:t>3</w:t>
            </w:r>
            <w:bookmarkEnd w:id="125"/>
            <w:r>
              <w:rPr>
                <w:rFonts w:hint="eastAsia"/>
                <w:sz w:val="18"/>
                <w:szCs w:val="18"/>
                <w:lang w:val="en-US"/>
              </w:rPr>
              <w:t>分</w:t>
            </w:r>
          </w:p>
        </w:tc>
        <w:tc>
          <w:tcPr>
            <w:tcW w:w="1985" w:type="dxa"/>
            <w:noWrap w:val="0"/>
            <w:vAlign w:val="center"/>
          </w:tcPr>
          <w:p w14:paraId="6E32F37A">
            <w:pPr>
              <w:jc w:val="center"/>
              <w:rPr>
                <w:rFonts w:hint="eastAsia"/>
                <w:sz w:val="18"/>
                <w:szCs w:val="18"/>
                <w:lang w:val="en-US"/>
              </w:rPr>
            </w:pPr>
            <w:bookmarkStart w:id="126" w:name="夏季无风区结果人活动区文字"/>
            <w:r>
              <w:rPr>
                <w:rFonts w:hint="eastAsia"/>
                <w:sz w:val="18"/>
                <w:szCs w:val="18"/>
                <w:lang w:val="en-US"/>
              </w:rPr>
              <w:t>人活动区</w:t>
            </w:r>
            <w:bookmarkStart w:id="127" w:name="夏季无风区结果"/>
            <w:r>
              <w:t>没有</w:t>
            </w:r>
            <w:bookmarkEnd w:id="126"/>
            <w:bookmarkEnd w:id="127"/>
            <w:r>
              <w:rPr>
                <w:rFonts w:hint="eastAsia"/>
                <w:sz w:val="18"/>
                <w:szCs w:val="18"/>
                <w:lang w:val="en-US"/>
              </w:rPr>
              <w:t>无风区</w:t>
            </w:r>
          </w:p>
        </w:tc>
        <w:tc>
          <w:tcPr>
            <w:tcW w:w="1417" w:type="dxa"/>
            <w:vMerge w:val="restart"/>
            <w:noWrap w:val="0"/>
            <w:vAlign w:val="center"/>
          </w:tcPr>
          <w:p w14:paraId="04B766CA">
            <w:pPr>
              <w:jc w:val="center"/>
              <w:rPr>
                <w:rFonts w:hint="eastAsia"/>
                <w:sz w:val="18"/>
                <w:szCs w:val="18"/>
                <w:lang w:val="en-US"/>
              </w:rPr>
            </w:pPr>
            <w:bookmarkStart w:id="128" w:name="夏季无风区达标判定"/>
            <w:r>
              <w:rPr>
                <w:rFonts w:hint="eastAsia"/>
                <w:b/>
                <w:sz w:val="18"/>
                <w:szCs w:val="18"/>
                <w:lang w:val="en-US"/>
              </w:rPr>
              <w:t>达标</w:t>
            </w:r>
            <w:bookmarkEnd w:id="128"/>
          </w:p>
        </w:tc>
        <w:tc>
          <w:tcPr>
            <w:tcW w:w="1276" w:type="dxa"/>
            <w:vMerge w:val="restart"/>
            <w:noWrap w:val="0"/>
            <w:vAlign w:val="center"/>
          </w:tcPr>
          <w:p w14:paraId="44FB5A09">
            <w:pPr>
              <w:jc w:val="center"/>
              <w:rPr>
                <w:rFonts w:hint="eastAsia"/>
                <w:sz w:val="18"/>
                <w:szCs w:val="18"/>
                <w:lang w:val="en-US"/>
              </w:rPr>
            </w:pPr>
            <w:bookmarkStart w:id="129" w:name="夏季无风区得分"/>
            <w:r>
              <w:rPr>
                <w:rFonts w:hint="eastAsia"/>
                <w:sz w:val="18"/>
                <w:szCs w:val="18"/>
                <w:lang w:val="en-US"/>
              </w:rPr>
              <w:t>3</w:t>
            </w:r>
            <w:bookmarkEnd w:id="129"/>
            <w:r>
              <w:rPr>
                <w:rFonts w:hint="eastAsia"/>
                <w:sz w:val="18"/>
                <w:szCs w:val="18"/>
                <w:lang w:val="en-US"/>
              </w:rPr>
              <w:t>分</w:t>
            </w:r>
          </w:p>
        </w:tc>
      </w:tr>
      <w:tr w14:paraId="2B5C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noWrap w:val="0"/>
            <w:vAlign w:val="center"/>
          </w:tcPr>
          <w:p w14:paraId="1B566EA2">
            <w:pPr>
              <w:jc w:val="center"/>
              <w:rPr>
                <w:rFonts w:hint="eastAsia"/>
                <w:sz w:val="18"/>
                <w:szCs w:val="18"/>
                <w:lang w:val="en-US"/>
              </w:rPr>
            </w:pPr>
            <w:r>
              <w:rPr>
                <w:rFonts w:hint="eastAsia"/>
                <w:sz w:val="18"/>
                <w:szCs w:val="18"/>
                <w:lang w:val="en-US"/>
              </w:rPr>
              <w:t>旋涡区</w:t>
            </w:r>
          </w:p>
        </w:tc>
        <w:tc>
          <w:tcPr>
            <w:tcW w:w="2126" w:type="dxa"/>
            <w:vMerge w:val="continue"/>
            <w:noWrap w:val="0"/>
            <w:vAlign w:val="center"/>
          </w:tcPr>
          <w:p w14:paraId="6B35D542">
            <w:pPr>
              <w:jc w:val="center"/>
              <w:rPr>
                <w:rFonts w:hint="eastAsia"/>
                <w:sz w:val="18"/>
                <w:szCs w:val="18"/>
                <w:lang w:val="en-US"/>
              </w:rPr>
            </w:pPr>
          </w:p>
        </w:tc>
        <w:tc>
          <w:tcPr>
            <w:tcW w:w="1985" w:type="dxa"/>
            <w:noWrap w:val="0"/>
            <w:vAlign w:val="center"/>
          </w:tcPr>
          <w:p w14:paraId="345544E1">
            <w:pPr>
              <w:jc w:val="center"/>
              <w:rPr>
                <w:rFonts w:hint="eastAsia"/>
                <w:sz w:val="18"/>
                <w:szCs w:val="18"/>
                <w:lang w:val="en-US"/>
              </w:rPr>
            </w:pPr>
            <w:bookmarkStart w:id="130" w:name="夏季旋涡区结果人活动区文字"/>
            <w:r>
              <w:rPr>
                <w:rFonts w:hint="eastAsia"/>
                <w:sz w:val="18"/>
                <w:szCs w:val="18"/>
                <w:lang w:val="en-US"/>
              </w:rPr>
              <w:t>人活动区</w:t>
            </w:r>
            <w:bookmarkEnd w:id="130"/>
            <w:r>
              <w:rPr>
                <w:rFonts w:hint="eastAsia"/>
                <w:sz w:val="18"/>
                <w:szCs w:val="18"/>
                <w:lang w:val="en-US"/>
              </w:rPr>
              <w:t>没有旋涡区</w:t>
            </w:r>
          </w:p>
        </w:tc>
        <w:tc>
          <w:tcPr>
            <w:tcW w:w="1417" w:type="dxa"/>
            <w:vMerge w:val="continue"/>
            <w:noWrap w:val="0"/>
            <w:vAlign w:val="center"/>
          </w:tcPr>
          <w:p w14:paraId="74A38A3B">
            <w:pPr>
              <w:jc w:val="center"/>
              <w:rPr>
                <w:rFonts w:hint="eastAsia"/>
                <w:sz w:val="18"/>
                <w:szCs w:val="18"/>
                <w:lang w:val="en-US"/>
              </w:rPr>
            </w:pPr>
          </w:p>
        </w:tc>
        <w:tc>
          <w:tcPr>
            <w:tcW w:w="1276" w:type="dxa"/>
            <w:vMerge w:val="continue"/>
            <w:noWrap w:val="0"/>
            <w:vAlign w:val="center"/>
          </w:tcPr>
          <w:p w14:paraId="284C7424">
            <w:pPr>
              <w:jc w:val="center"/>
              <w:rPr>
                <w:rFonts w:hint="eastAsia"/>
                <w:sz w:val="18"/>
                <w:szCs w:val="18"/>
                <w:lang w:val="en-US"/>
              </w:rPr>
            </w:pPr>
          </w:p>
        </w:tc>
      </w:tr>
      <w:tr w14:paraId="13C4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286E8CE2">
            <w:pPr>
              <w:jc w:val="center"/>
              <w:rPr>
                <w:rFonts w:hint="eastAsia"/>
                <w:sz w:val="18"/>
                <w:szCs w:val="18"/>
                <w:lang w:val="en-US"/>
              </w:rPr>
            </w:pPr>
            <w:r>
              <w:rPr>
                <w:rFonts w:hint="eastAsia"/>
                <w:sz w:val="18"/>
                <w:szCs w:val="18"/>
                <w:lang w:val="en-US"/>
              </w:rPr>
              <w:t>外窗室内外表面的风压差</w:t>
            </w:r>
          </w:p>
        </w:tc>
        <w:tc>
          <w:tcPr>
            <w:tcW w:w="2126" w:type="dxa"/>
            <w:noWrap w:val="0"/>
            <w:vAlign w:val="center"/>
          </w:tcPr>
          <w:p w14:paraId="475C75AC">
            <w:pPr>
              <w:jc w:val="center"/>
              <w:rPr>
                <w:rFonts w:hint="eastAsia"/>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31" w:name="标准要求夏季风压得分"/>
            <w:r>
              <w:rPr>
                <w:rFonts w:hint="eastAsia"/>
                <w:sz w:val="18"/>
                <w:szCs w:val="18"/>
                <w:lang w:val="en-US"/>
              </w:rPr>
              <w:t>2</w:t>
            </w:r>
            <w:bookmarkEnd w:id="131"/>
            <w:r>
              <w:rPr>
                <w:rFonts w:hint="eastAsia"/>
                <w:sz w:val="18"/>
                <w:szCs w:val="18"/>
                <w:lang w:val="en-US"/>
              </w:rPr>
              <w:t>分。</w:t>
            </w:r>
          </w:p>
        </w:tc>
        <w:tc>
          <w:tcPr>
            <w:tcW w:w="1985" w:type="dxa"/>
            <w:noWrap w:val="0"/>
            <w:vAlign w:val="center"/>
          </w:tcPr>
          <w:p w14:paraId="6DC94C59">
            <w:pPr>
              <w:jc w:val="center"/>
              <w:rPr>
                <w:rFonts w:hint="eastAsia"/>
                <w:sz w:val="18"/>
                <w:szCs w:val="18"/>
                <w:lang w:val="en-US"/>
              </w:rPr>
            </w:pPr>
            <w:r>
              <w:rPr>
                <w:rFonts w:hint="eastAsia"/>
                <w:b/>
                <w:sz w:val="18"/>
                <w:szCs w:val="18"/>
                <w:lang w:val="en-US"/>
              </w:rPr>
              <w:t>可开启外窗室内外表面的风压差</w:t>
            </w:r>
            <w:bookmarkStart w:id="132" w:name="夏季窗内外风压差结果"/>
            <w:r>
              <w:rPr>
                <w:rFonts w:hint="eastAsia"/>
                <w:sz w:val="18"/>
                <w:szCs w:val="18"/>
                <w:lang w:val="en-US"/>
              </w:rPr>
              <w:t>满足</w:t>
            </w:r>
            <w:bookmarkEnd w:id="132"/>
            <w:r>
              <w:rPr>
                <w:rFonts w:hint="eastAsia"/>
                <w:sz w:val="18"/>
                <w:szCs w:val="18"/>
                <w:lang w:val="en-US"/>
              </w:rPr>
              <w:t>标准要求</w:t>
            </w:r>
          </w:p>
        </w:tc>
        <w:tc>
          <w:tcPr>
            <w:tcW w:w="1417" w:type="dxa"/>
            <w:noWrap w:val="0"/>
            <w:vAlign w:val="center"/>
          </w:tcPr>
          <w:p w14:paraId="78180193">
            <w:pPr>
              <w:jc w:val="center"/>
              <w:rPr>
                <w:rFonts w:hint="eastAsia"/>
                <w:b/>
                <w:sz w:val="18"/>
                <w:szCs w:val="18"/>
                <w:lang w:val="en-US"/>
              </w:rPr>
            </w:pPr>
            <w:bookmarkStart w:id="133" w:name="夏季窗内外风压差达标判定"/>
            <w:r>
              <w:rPr>
                <w:rFonts w:hint="eastAsia"/>
                <w:b/>
                <w:sz w:val="18"/>
                <w:szCs w:val="18"/>
                <w:lang w:val="en-US"/>
              </w:rPr>
              <w:t>达标</w:t>
            </w:r>
            <w:bookmarkEnd w:id="133"/>
          </w:p>
        </w:tc>
        <w:tc>
          <w:tcPr>
            <w:tcW w:w="1276" w:type="dxa"/>
            <w:noWrap w:val="0"/>
            <w:vAlign w:val="center"/>
          </w:tcPr>
          <w:p w14:paraId="02C7C084">
            <w:pPr>
              <w:jc w:val="center"/>
              <w:rPr>
                <w:rFonts w:hint="eastAsia"/>
                <w:sz w:val="18"/>
                <w:szCs w:val="18"/>
                <w:lang w:val="en-US"/>
              </w:rPr>
            </w:pPr>
            <w:bookmarkStart w:id="134" w:name="夏季窗内外风压差得分"/>
            <w:r>
              <w:rPr>
                <w:rFonts w:hint="eastAsia"/>
                <w:sz w:val="18"/>
                <w:szCs w:val="18"/>
                <w:lang w:val="en-US"/>
              </w:rPr>
              <w:t>2</w:t>
            </w:r>
            <w:bookmarkEnd w:id="134"/>
            <w:r>
              <w:rPr>
                <w:rFonts w:hint="eastAsia"/>
                <w:sz w:val="18"/>
                <w:szCs w:val="18"/>
                <w:lang w:val="en-US"/>
              </w:rPr>
              <w:t>分</w:t>
            </w:r>
          </w:p>
        </w:tc>
      </w:tr>
    </w:tbl>
    <w:p w14:paraId="7D88EF4D">
      <w:pPr>
        <w:rPr>
          <w:rFonts w:hint="eastAsia"/>
          <w:lang w:val="en-US"/>
        </w:rPr>
      </w:pPr>
    </w:p>
    <w:p w14:paraId="21479AD5">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35" w:name="总得分"/>
      <w:r>
        <w:rPr>
          <w:rFonts w:hint="eastAsia" w:ascii="微软雅黑" w:hAnsi="微软雅黑" w:eastAsia="微软雅黑"/>
          <w:lang w:val="en-US"/>
        </w:rPr>
        <w:t>10</w:t>
      </w:r>
      <w:bookmarkEnd w:id="135"/>
      <w:r>
        <w:rPr>
          <w:rFonts w:hint="eastAsia" w:ascii="微软雅黑" w:hAnsi="微软雅黑" w:eastAsia="微软雅黑"/>
          <w:lang w:val="en-US"/>
        </w:rPr>
        <w:t>分。</w:t>
      </w:r>
    </w:p>
    <w:p w14:paraId="490BD94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auto"/>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E308D8"/>
    <w:rsid w:val="01E826E2"/>
    <w:rsid w:val="02EA5E64"/>
    <w:rsid w:val="0804000E"/>
    <w:rsid w:val="0B1F5DFE"/>
    <w:rsid w:val="0F672256"/>
    <w:rsid w:val="110F44A1"/>
    <w:rsid w:val="13A670F0"/>
    <w:rsid w:val="169B423D"/>
    <w:rsid w:val="16E63B0F"/>
    <w:rsid w:val="174E21EB"/>
    <w:rsid w:val="19F33BFA"/>
    <w:rsid w:val="1A7A2259"/>
    <w:rsid w:val="1F7916F3"/>
    <w:rsid w:val="21031370"/>
    <w:rsid w:val="225F0B56"/>
    <w:rsid w:val="23377E87"/>
    <w:rsid w:val="255900F5"/>
    <w:rsid w:val="263A0CAE"/>
    <w:rsid w:val="27E06D3B"/>
    <w:rsid w:val="2F770F8B"/>
    <w:rsid w:val="336E0BB9"/>
    <w:rsid w:val="3391587F"/>
    <w:rsid w:val="37146A02"/>
    <w:rsid w:val="37766623"/>
    <w:rsid w:val="3A493650"/>
    <w:rsid w:val="3F4B54B4"/>
    <w:rsid w:val="3FF2253A"/>
    <w:rsid w:val="459D70D8"/>
    <w:rsid w:val="478B28FF"/>
    <w:rsid w:val="4791089A"/>
    <w:rsid w:val="49057C6F"/>
    <w:rsid w:val="49101F82"/>
    <w:rsid w:val="56A46A8E"/>
    <w:rsid w:val="59310A84"/>
    <w:rsid w:val="5BB0532E"/>
    <w:rsid w:val="5BE308D8"/>
    <w:rsid w:val="5BFB3733"/>
    <w:rsid w:val="60254083"/>
    <w:rsid w:val="60A73A4C"/>
    <w:rsid w:val="698D095A"/>
    <w:rsid w:val="6BFF1167"/>
    <w:rsid w:val="743B192E"/>
    <w:rsid w:val="74D23902"/>
    <w:rsid w:val="75DB589D"/>
    <w:rsid w:val="77057462"/>
    <w:rsid w:val="787637DC"/>
    <w:rsid w:val="7B4E6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7">
    <w:name w:val="Normal Indent"/>
    <w:basedOn w:val="1"/>
    <w:qFormat/>
    <w:uiPriority w:val="0"/>
    <w:pPr>
      <w:adjustRightInd w:val="0"/>
      <w:spacing w:before="50" w:beforeLines="50" w:line="315" w:lineRule="atLeast"/>
      <w:ind w:left="420" w:firstLine="420"/>
      <w:jc w:val="both"/>
      <w:textAlignment w:val="baseline"/>
    </w:pPr>
    <w:rPr>
      <w:rFonts w:ascii="宋体"/>
      <w:lang w:val="en-US"/>
    </w:rPr>
  </w:style>
  <w:style w:type="paragraph" w:styleId="8">
    <w:name w:val="caption"/>
    <w:basedOn w:val="1"/>
    <w:next w:val="1"/>
    <w:unhideWhenUsed/>
    <w:qFormat/>
    <w:uiPriority w:val="0"/>
    <w:rPr>
      <w:rFonts w:ascii="Cambria" w:hAnsi="Cambria" w:eastAsia="黑体"/>
      <w:sz w:val="20"/>
    </w:rPr>
  </w:style>
  <w:style w:type="paragraph" w:customStyle="1" w:styleId="11">
    <w:name w:val="正文表格"/>
    <w:basedOn w:val="1"/>
    <w:qFormat/>
    <w:uiPriority w:val="0"/>
    <w:pPr>
      <w:spacing w:line="400" w:lineRule="exact"/>
      <w:jc w:val="center"/>
    </w:pPr>
    <w:rPr>
      <w:rFonts w:cs="宋体"/>
      <w:bCs/>
      <w:sz w:val="18"/>
      <w:szCs w:val="18"/>
      <w:lang w:val="en-US"/>
    </w:rPr>
  </w:style>
  <w:style w:type="paragraph" w:customStyle="1" w:styleId="12">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image" Target="media/image2.png"/><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image" Target="media/image1.png"/><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wmf"/><Relationship Id="rId32" Type="http://schemas.openxmlformats.org/officeDocument/2006/relationships/oleObject" Target="embeddings/oleObject7.bin"/><Relationship Id="rId31" Type="http://schemas.openxmlformats.org/officeDocument/2006/relationships/image" Target="media/image22.wmf"/><Relationship Id="rId30" Type="http://schemas.openxmlformats.org/officeDocument/2006/relationships/oleObject" Target="embeddings/oleObject6.bin"/><Relationship Id="rId3" Type="http://schemas.openxmlformats.org/officeDocument/2006/relationships/theme" Target="theme/theme1.xml"/><Relationship Id="rId29" Type="http://schemas.openxmlformats.org/officeDocument/2006/relationships/image" Target="media/image21.wmf"/><Relationship Id="rId28" Type="http://schemas.openxmlformats.org/officeDocument/2006/relationships/oleObject" Target="embeddings/oleObject5.bin"/><Relationship Id="rId27" Type="http://schemas.openxmlformats.org/officeDocument/2006/relationships/image" Target="media/image20.wmf"/><Relationship Id="rId26" Type="http://schemas.openxmlformats.org/officeDocument/2006/relationships/oleObject" Target="embeddings/oleObject4.bin"/><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wmf"/><Relationship Id="rId15" Type="http://schemas.openxmlformats.org/officeDocument/2006/relationships/oleObject" Target="embeddings/oleObject3.bin"/><Relationship Id="rId14" Type="http://schemas.openxmlformats.org/officeDocument/2006/relationships/image" Target="media/image9.wmf"/><Relationship Id="rId13" Type="http://schemas.openxmlformats.org/officeDocument/2006/relationships/oleObject" Target="embeddings/oleObject2.bin"/><Relationship Id="rId12" Type="http://schemas.openxmlformats.org/officeDocument/2006/relationships/image" Target="media/image8.wmf"/><Relationship Id="rId11" Type="http://schemas.openxmlformats.org/officeDocument/2006/relationships/oleObject" Target="embeddings/oleObject1.bin"/><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0</Words>
  <Characters>0</Characters>
  <Lines>0</Lines>
  <Paragraphs>0</Paragraphs>
  <TotalTime>2</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2026-03-11T13:22:00Z</dcterms:created>
  <dc:creator>Luffy</dc:creator>
  <cp:lastModifiedBy>Luffy</cp:lastModifiedBy>
  <dcterms:modified xsi:type="dcterms:W3CDTF">2026-03-11T13:26:18Z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E651D8509EC94232A9295EF8EC29B3B4_11</vt:lpwstr>
  </property>
  <property fmtid="{D5CDD505-2E9C-101B-9397-08002B2CF9AE}" pid="4" name="KSOTemplateDocerSaveRecord">
    <vt:lpwstr>eyJoZGlkIjoiNmNkMGU5ZTdlM2IxOTdmNzM2NzIxOGNkOGE4MmE0ZTAiLCJ1c2VySWQiOiI4MDA4NTQ0MjYifQ==</vt:lpwstr>
  </property>
</Properties>
</file>