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E87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信息网络智能化系统设计说明</w:t>
      </w:r>
    </w:p>
    <w:p w14:paraId="49CA9CE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一、系统总体概述</w:t>
      </w:r>
    </w:p>
    <w:p w14:paraId="46EB7A6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本项目智能化信息网络系统以 “安全高效、智能协同、低碳适配、全域覆盖” 为核心目标，深度契合山地公社 “产居融合、零碳共生” 的整体定位，构建覆盖建筑内部、公共景观、茶园体验区及无障碍通道的一体化智能网络体系。系统整合信息传输、数据交互、智能管控与生态监测功能，为项目运营管理、用户服务及低碳运维提供全方位数字支撑，同时严格遵循场地人行通道、绿化小径与活动场地的无障碍设计要求，保障全场景网络服务的均等化与便捷性。</w:t>
      </w:r>
    </w:p>
    <w:p w14:paraId="59E7044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本系统包含信息网络系统设计说明、系统拓扑图、机房工程设计、主要设备及技术参数四大核心模块，形成完整的智能化网络解决方案。</w:t>
      </w:r>
    </w:p>
    <w:p w14:paraId="78DC0A4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二、信息网络系统设计说明</w:t>
      </w:r>
    </w:p>
    <w:p w14:paraId="7EDB1D1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（一）设计原则</w:t>
      </w:r>
    </w:p>
    <w:p w14:paraId="2D119E6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安全可靠：采用核心设备双机冗余、链路负载均衡与数据异地备份机制，构建高可用网络架构；部署多层级安全防护体系，防范网络攻击与数据泄露，保障核心业务与用户信息安全。</w:t>
      </w:r>
    </w:p>
    <w:p w14:paraId="46AA3BE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高效稳定：采用 “核心层 - 汇聚层 - 接入层” 三级拓扑，结合山地台地地形优化信号覆盖，配置万兆核心链路与千兆到桌面的传输能力，满足高清视频、物联网数据、语音通信等多业务并发需求。</w:t>
      </w:r>
    </w:p>
    <w:p w14:paraId="7AE8288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智能协同：打通建筑自控、生态监测、公共服务与运营管理等子系统数据接口，实现跨系统数据共享与智能联动；支持远程运维、状态监测与故障预警，提升项目智能化运维水平。</w:t>
      </w:r>
    </w:p>
    <w:p w14:paraId="7ACCEA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低碳节能：优先选用低功耗网络设备，结合建筑 BIPV 光伏系统与水能利用技术，为户外设备提供清洁能源供电；优化设备休眠策略与功率调节，降低系统整体能耗，契合项目零碳愿景。</w:t>
      </w:r>
    </w:p>
    <w:p w14:paraId="3E4A0FF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无障碍兼容：保障人行通道、绿化小径、活动场地等区域网络信号均匀覆盖，支持无障碍服务终端、应急呼叫设备的稳定接入，为特殊人群提供便捷的数字服务。</w:t>
      </w:r>
    </w:p>
    <w:p w14:paraId="59F81D7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（二）总体架构</w:t>
      </w:r>
    </w:p>
    <w:p w14:paraId="20BC79A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采用三级分层架构，与项目 “一廊串境、一心聚活、多簇融景、全域茶园” 的空间布局深度协同：</w:t>
      </w:r>
    </w:p>
    <w:p w14:paraId="2E222A5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核心层：部署于茶语工坊核心机房，配置核心交换机、防火墙、服务器集群与数据存储设备，负责全项目核心路由、数据交换与安全管控。</w:t>
      </w:r>
    </w:p>
    <w:p w14:paraId="296EED5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汇聚层：按功能分区设置汇聚节点（生态景观走廊、叠翠山房簇群、茶园体验区等），实现接入层设备汇聚与故障隔离，避免单点故障影响全局。</w:t>
      </w:r>
    </w:p>
    <w:p w14:paraId="7D806C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接入层：通过有线（光纤、网线）与无线（Wi-Fi 6、NB-IoT）结合方式，为建筑内部、公共空间及户外景观节点提供网络接入，实现全域信号无死角覆盖。</w:t>
      </w:r>
    </w:p>
    <w:p w14:paraId="6ADFA3C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（三）分区域设计</w:t>
      </w:r>
    </w:p>
    <w:p w14:paraId="6F3E7A0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核心区（茶语工坊）：配置高性能核心设备与本地数据中心，支撑制茶体验、文化展示与运营管理等核心业务；部署云备份节点，实现核心数据的本地存储与异地容灾。</w:t>
      </w:r>
    </w:p>
    <w:p w14:paraId="247BC75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居住簇群（叠翠山房）：为 8 个居住簇群配置独立接入设备，划分专属 VLAN 保障用户隐私；支持智能家居控制、应急呼叫与能耗监测功能，与建筑低碳系统联动。</w:t>
      </w:r>
    </w:p>
    <w:p w14:paraId="06E075E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公共景观与体验区：</w:t>
      </w:r>
    </w:p>
    <w:p w14:paraId="176450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生态景观走廊：部署户外型无线 AP 与物联网网关，支持游客上网、生态监测数据传输与智能导览服务，设备采用防水防晒设计适配山地环境。</w:t>
      </w:r>
    </w:p>
    <w:p w14:paraId="4A9B0B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茶园生产区：部署 NB-IoT 采集节点，实现土壤湿度、气象数据与茶叶生长状态的实时监测；为观光游览提供免费 Wi-Fi 接入，兼顾生产与体验需求。</w:t>
      </w:r>
    </w:p>
    <w:p w14:paraId="5610D9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无障碍通道与活动场地：重点保障信号覆盖，配置应急呼叫与定位设备，支持无障碍服务与人员定位，体现人文关怀。</w:t>
      </w:r>
    </w:p>
    <w:p w14:paraId="3810EA5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低碳监测网络：搭建专用物联网监测网络，连接建筑能耗、水资源循环、植被生态等低碳系统设备，通过边缘计算实现数据预处理，为零碳运营提供数据支撑。</w:t>
      </w:r>
    </w:p>
    <w:p w14:paraId="500E166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、机房工程设计</w:t>
      </w:r>
    </w:p>
    <w:p w14:paraId="336E168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（一）机房选址与布局</w:t>
      </w:r>
    </w:p>
    <w:p w14:paraId="1A259A3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选址：设置于茶语工坊核心区地下一层或一层专用机房，避开山地易滑坡、积水区域，保障设备安全与运维便捷。</w:t>
      </w:r>
    </w:p>
    <w:p w14:paraId="2F6410E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布局：划分为核心设备区、配电区、空调新风区、监控管理区与缓冲间，各区域采用物理隔离，避免相互干扰。</w:t>
      </w:r>
    </w:p>
    <w:p w14:paraId="5C6038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（二）环境与基础设施设计</w:t>
      </w:r>
    </w:p>
    <w:p w14:paraId="7645C67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供配电系统：配置双路市电输入 + UPS 不间断电源，核心设备采用双电源供电，保障断电后设备持续运行≥2 小时；结合建筑光伏系统，为机房提供清洁能源补充。</w:t>
      </w:r>
    </w:p>
    <w:p w14:paraId="1F0116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空调与新风系统：采用精密空调，维持机房温度 22±2℃、湿度 40%-60%；配置新风净化系统，保障机房空气洁净度，降低设备故障率。</w:t>
      </w:r>
    </w:p>
    <w:p w14:paraId="6B2E99F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消防与安防：部署七氟丙烷气体灭火系统，避免水灭火对设备造成损害；配置视频监控、门禁系统与入侵检测设备，实现机房 7×24 小时安全管控。</w:t>
      </w:r>
    </w:p>
    <w:p w14:paraId="47C9DE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防雷与接地：设置等电位接地系统，接地电阻≤1Ω；配置浪涌保护器，防范雷击对网络设备的损害。</w:t>
      </w:r>
    </w:p>
    <w:p w14:paraId="4FA457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（三）布线与机柜设计</w:t>
      </w:r>
    </w:p>
    <w:p w14:paraId="5777F23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采用上走线或下走线方式，强弱电线路物理分离，避免电磁干扰；</w:t>
      </w:r>
    </w:p>
    <w:p w14:paraId="485FD50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核心设备采用标准 42U 机柜部署，机柜间距≥1.2 米，保障散热与运维空间；</w:t>
      </w:r>
    </w:p>
    <w:p w14:paraId="434F743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线缆采用标签化管理，清晰标注链路走向与终端设备，便于故障排查。</w:t>
      </w:r>
    </w:p>
    <w:p w14:paraId="187252C3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主要设备及技术参数</w:t>
      </w:r>
    </w:p>
    <w:tbl>
      <w:tblPr>
        <w:tblW w:w="7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642"/>
        <w:gridCol w:w="5453"/>
      </w:tblGrid>
      <w:tr w14:paraId="2AE3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22E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设备类别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6D96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主要设备名称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AFC2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核心技术参数</w:t>
            </w:r>
          </w:p>
        </w:tc>
      </w:tr>
      <w:tr w14:paraId="264D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132C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Style w:val="4"/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核心层设备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315DD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04B35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交换容量≥256Tbps，包转发率≥72000Mpps，支持万兆 / 40G 端口，双电源冗余，支持 VRRP / 堆叠技术</w:t>
            </w:r>
          </w:p>
        </w:tc>
      </w:tr>
      <w:tr w14:paraId="7974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FF2E0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EF227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核心防火墙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73F90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吞吐量≥40Gbps，并发连接数≥400 万，支持入侵防御、VPN、URL 过滤等安全功能，双机热备</w:t>
            </w:r>
          </w:p>
        </w:tc>
      </w:tr>
      <w:tr w14:paraId="72D4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F767D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F6E01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核心服务器集群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A6546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2U 机架式，CPU≥32 核，内存≥256GB，存储≥40TB，支持虚拟化与集群部署，冗余电源</w:t>
            </w:r>
          </w:p>
        </w:tc>
      </w:tr>
      <w:tr w14:paraId="042C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CC6D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34FD1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数据存储设备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E4B52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容量≥100TB，支持 RAID 5/6，具备异地备份与数据恢复功能，低功耗设计</w:t>
            </w:r>
          </w:p>
        </w:tc>
      </w:tr>
      <w:tr w14:paraId="3D2A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34C7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Style w:val="4"/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汇聚层设备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15432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汇聚交换机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B3B29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交换容量≥64Tbps，包转发率≥19200Mpps，支持万兆上联、千兆下联，支持堆叠与 VLAN 划分</w:t>
            </w:r>
          </w:p>
        </w:tc>
      </w:tr>
      <w:tr w14:paraId="7A33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086D9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3FA57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物联网网关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AB3CE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 NB-IoT/LoRa/Wi-Fi 多协议接入，数据处理能力≥1000 点 / 秒，低功耗，户外防护等级≥IP65</w:t>
            </w:r>
          </w:p>
        </w:tc>
      </w:tr>
      <w:tr w14:paraId="04E3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7DBD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Style w:val="4"/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接入层设备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EA52C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室内无线 AP（Wi-Fi 6）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98F72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 2.4G/5G 双频，并发用户数≥100，传输速率≥3.6Gbps，PoE 供电，支持漫游与负载均衡</w:t>
            </w:r>
          </w:p>
        </w:tc>
      </w:tr>
      <w:tr w14:paraId="47B3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349C4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476C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户外无线 AP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95393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防护等级≥IP67，支持 2.4G/5G 双频，传输速率≥1.8Gbps，太阳能 / PoE 供电，适应山地环境</w:t>
            </w:r>
          </w:p>
        </w:tc>
      </w:tr>
      <w:tr w14:paraId="05E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B5A0C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4A9B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D439C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24/48 口千兆，支持 PoE 供电，交换容量≥240Gbps，包转发率≥96Mpps，支持 VLAN 与 ACL</w:t>
            </w:r>
          </w:p>
        </w:tc>
      </w:tr>
      <w:tr w14:paraId="311B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5B878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Style w:val="4"/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辅助设备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FB7FB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UPS 不间断电源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633C0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容量≥20KVA，在线式双变换，续航时间≥2 小时，支持远程监控与故障告警</w:t>
            </w:r>
          </w:p>
        </w:tc>
      </w:tr>
      <w:tr w14:paraId="46CE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5DC0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9E721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精密空调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C7AD0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制冷量≥25KW，恒温恒湿控制，支持智能除湿 / 加湿，低噪音设计，适配机房环境</w:t>
            </w:r>
          </w:p>
        </w:tc>
      </w:tr>
      <w:tr w14:paraId="544C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23C0A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5EA5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网络管理平台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ABE33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支持设备状态监控、故障预警、性能分析与配置管理，可视化界面，支持分级权限管理</w:t>
            </w:r>
          </w:p>
        </w:tc>
      </w:tr>
    </w:tbl>
    <w:p w14:paraId="1B0C62FB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p w14:paraId="574F3E8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、智能化运维与保障</w:t>
      </w:r>
    </w:p>
    <w:p w14:paraId="37AC5FC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（一）智能运维</w:t>
      </w:r>
    </w:p>
    <w:p w14:paraId="68E7C88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部署统一网络管理平台，实现设备状态、链路性能与安全事件的实时监控与可视化展示；</w:t>
      </w:r>
    </w:p>
    <w:p w14:paraId="4416290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采用自动化运维工具，支持故障自动告警、配置自动备份与版本统一管理，降低人工运维成本；</w:t>
      </w:r>
    </w:p>
    <w:p w14:paraId="7314279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建立分级响应机制，核心故障响应时间≤15 分钟，一般故障响应时间≤1 小时。</w:t>
      </w:r>
    </w:p>
    <w:p w14:paraId="3DA8A3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（二）安全保障</w:t>
      </w:r>
    </w:p>
    <w:p w14:paraId="7AEBE47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划分业务、管理、访客三类 VLAN，实现网络隔离与访问控制；</w:t>
      </w:r>
    </w:p>
    <w:p w14:paraId="6D5EC2E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采用数据加密传输、多因素身份认证与访问授权机制，保障数据安全；</w:t>
      </w:r>
    </w:p>
    <w:p w14:paraId="6C68439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定期开展安全漏洞扫描与渗透测试，更新安全策略，防范新型网络威胁。</w:t>
      </w:r>
    </w:p>
    <w:p w14:paraId="5E811B7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（三）低碳与无障碍适配</w:t>
      </w:r>
    </w:p>
    <w:p w14:paraId="7912922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核心设备选用低功耗型号，接入层设备采用 PoE 供电，减少能源消耗；户外设备优先接入建筑光伏系统，实现清洁能源供电，降低碳排放；全场地网络信号覆盖无盲区，支持语音控制、屏幕阅读器等辅助功能终端接入，保障无障碍服务。</w:t>
      </w:r>
    </w:p>
    <w:p w14:paraId="44A6B61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、总结</w:t>
      </w:r>
    </w:p>
    <w:p w14:paraId="627C103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本智能化信息网络系统通过完善的设计说明、清晰的拓扑架构、规范的机房设计与适配的设备选型，构建了一套安全、高效、智能且低碳的数字通信体系。系统深度契合项目 “绿筑武夷，零碳共生” 的核心愿景，同时满足无障碍设计要求，为山地公社的运营管理、用户体验与生态保护提供了坚实的数字支撑，实现了智能化技术与山地生态、人文关怀的深度融合。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F5C5C"/>
    <w:multiLevelType w:val="singleLevel"/>
    <w:tmpl w:val="C1DF5C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0C7C"/>
    <w:rsid w:val="65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2026-03-21T02:00:00Z</dcterms:created>
  <dc:creator>WPS_1618203120</dc:creator>
  <cp:lastModifiedBy>WPS_1618203120</cp:lastModifiedBy>
  <dcterms:modified xsi:type="dcterms:W3CDTF">2026-03-21T02:02:30Z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3EB528CA3B0C47E6AC2CD0C503EBFFF9_11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