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A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绿筑武夷，零碳共生——面向多元人群的共生型山地公社</w:t>
      </w:r>
    </w:p>
    <w:p w14:paraId="7976A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景观专业设计说明</w:t>
      </w:r>
    </w:p>
    <w:p w14:paraId="014CA34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第一章 项目概况</w:t>
      </w:r>
    </w:p>
    <w:p w14:paraId="3B75C3DE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1.1 项目背景</w:t>
      </w:r>
    </w:p>
    <w:p w14:paraId="53AF5C2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武夷山庙湾茶旅综合体位于武夷山风景名胜区边缘，现状为东向缓坡台地，周边茶园连绵起伏，自然景观资源优越。项目以“绿筑武夷，零碳共生”为核心理念，打造集茶叶生产、文化展示、品鉴住宿于一体的低碳聚落。建筑采用装配式钢筋混凝土结构，主体使用可再生混凝土，形态上以2米模数网格为基础，形成“中心公共+散点居住”的布局。</w:t>
      </w:r>
      <w:bookmarkStart w:id="0" w:name="_GoBack"/>
      <w:bookmarkEnd w:id="0"/>
    </w:p>
    <w:p w14:paraId="6432623B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1.2 设计范围</w:t>
      </w:r>
    </w:p>
    <w:p w14:paraId="52245EB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本次景观设计范围包括：建筑周边环境、生态走廊、叠翠山房居住簇群庭院、茶语工坊与云间食肆室外场地、停车场及入口区域、边坡及挡墙绿化、雨水花园及生态洼地等。</w:t>
      </w:r>
    </w:p>
    <w:p w14:paraId="2233C6A9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1.3 设计目标</w:t>
      </w:r>
    </w:p>
    <w:p w14:paraId="5D0D6D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生态融合：景观与周边茶园、山林无缝衔接，建筑如同从茶园中生长而出。</w:t>
      </w:r>
    </w:p>
    <w:p w14:paraId="7BE4A7C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本土低维护：选用适应当地气候土壤的乡土植物，无毒无害，易养护，节水耐旱。</w:t>
      </w:r>
    </w:p>
    <w:p w14:paraId="3B2F595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复层绿化：构建乔-灌-草多层次植物群落，提升生态效益和景观稳定性。</w:t>
      </w:r>
    </w:p>
    <w:p w14:paraId="235C3F7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海绵园区：通过地形整理、雨水花园、透水铺装等实现雨水自然渗透、积存、净化。</w:t>
      </w:r>
    </w:p>
    <w:p w14:paraId="2E79C86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文化表达：融入武夷山茶文化元素，以景观语言诠释“零碳共生”的可持续发展理念。</w:t>
      </w:r>
    </w:p>
    <w:p w14:paraId="327046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第二章 设计理念</w:t>
      </w:r>
    </w:p>
    <w:p w14:paraId="60AD729C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2.1 延续茶园肌理</w:t>
      </w:r>
    </w:p>
    <w:p w14:paraId="1391875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保留现有梯田茶园作为景观基底，新植植物以点缀、填空的方式介入，不破坏原有田园脉络。建筑簇群如同散落茶园的“茶寮”，景观成为建筑与自然之间的过渡带。</w:t>
      </w:r>
    </w:p>
    <w:p w14:paraId="2A951E55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2.2 复层种植结构</w:t>
      </w:r>
    </w:p>
    <w:p w14:paraId="2E04B2C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采用“乔木+灌木+地被”的复层绿化模式，上层以乡土乔木形成骨架，中层以观花观果灌木丰富季相，下层以耐荫地被覆盖地表，模拟自然山林植物群落，提高生态稳定性和景观层次感。</w:t>
      </w:r>
    </w:p>
    <w:p w14:paraId="75D82AE3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2.3 低维护与可持续</w:t>
      </w:r>
    </w:p>
    <w:p w14:paraId="21795C3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优先选用耐旱、抗病虫害、生长缓慢的本土植物，减少后期养护成本和水资源消耗。结合建筑屋顶绿化和垂直绿化，拓展绿色空间，调节微气候。</w:t>
      </w:r>
    </w:p>
    <w:p w14:paraId="41CF9EC2">
      <w:pPr>
        <w:spacing w:line="360" w:lineRule="auto"/>
        <w:rPr>
          <w:rFonts w:hint="eastAsia" w:ascii="宋体" w:hAnsi="宋体" w:eastAsia="宋体" w:cs="宋体"/>
        </w:rPr>
      </w:pPr>
    </w:p>
    <w:p w14:paraId="4C0EB73A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2.4 雨水管理</w:t>
      </w:r>
    </w:p>
    <w:p w14:paraId="01854BA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利用地形高差，通过生态草沟、雨水花园、透水铺装等海绵设施，引导屋面及场地雨水进入下渗系统，涵养地下水，同时用于茶园灌溉，实现水资源的循环利用。</w:t>
      </w:r>
    </w:p>
    <w:p w14:paraId="06EFE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第三章 总体布局</w:t>
      </w:r>
    </w:p>
    <w:p w14:paraId="5CD29132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3.1 景观结构</w:t>
      </w:r>
    </w:p>
    <w:p w14:paraId="36B487B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形成“一轴、一心、多</w:t>
      </w:r>
      <w:r>
        <w:rPr>
          <w:rFonts w:hint="eastAsia" w:ascii="宋体" w:hAnsi="宋体" w:eastAsia="宋体" w:cs="宋体"/>
          <w:lang w:val="en-US" w:eastAsia="zh-CN"/>
        </w:rPr>
        <w:t>簇群</w:t>
      </w:r>
      <w:r>
        <w:rPr>
          <w:rFonts w:hint="eastAsia" w:ascii="宋体" w:hAnsi="宋体" w:eastAsia="宋体" w:cs="宋体"/>
        </w:rPr>
        <w:t>”的景观结构：</w:t>
      </w:r>
    </w:p>
    <w:p w14:paraId="118B2829"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一轴：生态走廊。蜿蜒穿行于茶园之间的架空步道，串联所有功能区块，既是交通纽带，也是观景长廊和生物迁徙通道。</w:t>
      </w:r>
    </w:p>
    <w:p w14:paraId="07AACB53"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一心：茶语工坊。位于中部平缓台地，作为整个聚落的公共客厅，整合制茶工坊、茶文化展厅、品鉴区。</w:t>
      </w:r>
    </w:p>
    <w:p w14:paraId="4DCD9AFC"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多簇群：叠翠山房。8个居住簇群如星宿般散落于高区台地，每个簇群拥有独立的景观视野和共享庭院，通过毛石小径与主生态走廊连接。</w:t>
      </w:r>
    </w:p>
    <w:p w14:paraId="6FF09731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3054350" cy="4319905"/>
            <wp:effectExtent l="0" t="0" r="8890" b="8255"/>
            <wp:docPr id="1" name="图片 1" descr="轴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轴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E8E8">
      <w:pPr>
        <w:pStyle w:val="4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景观结构</w:t>
      </w:r>
    </w:p>
    <w:p w14:paraId="582CB0D8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3.2 功能分区</w:t>
      </w:r>
    </w:p>
    <w:p w14:paraId="4D07547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入口形象区：以茶田迎宾景观为主，设置项目标识、集散广场，采用列植乔木引导视线。</w:t>
      </w:r>
    </w:p>
    <w:p w14:paraId="50095DE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公共活动区（茶语工坊周边）：开阔草坪、树阵广场、景观水池，满足集散、休憩、活动需求。</w:t>
      </w:r>
    </w:p>
    <w:p w14:paraId="71DD388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餐饮外摆区（云间食肆退台）：结合建筑退台设置室外用餐平台，点缀花钵、遮阳伞，俯瞰茶园。</w:t>
      </w:r>
    </w:p>
    <w:p w14:paraId="3AF06E4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居住庭院区（叠翠山房）：每个簇群围合出私密或半私密庭院，设置户外茶座、石板小径、特色植物组团。</w:t>
      </w:r>
    </w:p>
    <w:p w14:paraId="0BD1602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生态保育区（场地边缘）：保留原生植被，补植乡土树种，形成生态缓冲带。</w:t>
      </w:r>
    </w:p>
    <w:p w14:paraId="2C12976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生态停车场：植草砖铺装，乔木遮阴，实现“树下停车”。</w:t>
      </w:r>
    </w:p>
    <w:p w14:paraId="0C65D78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3.3 竖向设计</w:t>
      </w:r>
    </w:p>
    <w:p w14:paraId="5D0BDB8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尊重原有地形，景观微地形结合建筑台地，减少土方工程。</w:t>
      </w:r>
    </w:p>
    <w:p w14:paraId="151B7FA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场地排水坡向结合生态草沟，引导雨水至低洼处的雨水花园或蓄水池。</w:t>
      </w:r>
    </w:p>
    <w:p w14:paraId="06935D0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建筑周边设置截水沟，防止山体径流冲刷。</w:t>
      </w:r>
    </w:p>
    <w:p w14:paraId="214112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第四章 种植设计</w:t>
      </w:r>
    </w:p>
    <w:p w14:paraId="5F996938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4.1 植物选择原则</w:t>
      </w:r>
    </w:p>
    <w:p w14:paraId="7531E54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适地适树：优先选用武夷山乡土树种，适应当地亚热带季风气候，耐湿热、耐干旱。</w:t>
      </w:r>
    </w:p>
    <w:p w14:paraId="6CC7E96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无毒无害：所有植物对人体无毒、无刺、无飞絮、无过敏原，确保游客安全。</w:t>
      </w:r>
    </w:p>
    <w:p w14:paraId="07CBB2F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易维护：选择生长缓慢、病虫害少、无需频繁修剪的品种。</w:t>
      </w:r>
    </w:p>
    <w:p w14:paraId="1B0082E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季相变化：注重春花、夏荫、秋色、冬绿的季相搭配，丰富景观体验。</w:t>
      </w:r>
    </w:p>
    <w:p w14:paraId="7EA81E8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生态功能：蜜源植物吸引蝶鸟，深根植物固土护坡，耐荫植物覆盖林下。</w:t>
      </w:r>
    </w:p>
    <w:p w14:paraId="1918470D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4.2 主要植物品种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67"/>
        <w:gridCol w:w="1158"/>
        <w:gridCol w:w="2151"/>
        <w:gridCol w:w="1797"/>
        <w:gridCol w:w="1549"/>
      </w:tblGrid>
      <w:tr w14:paraId="5CCA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68139A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158" w:type="dxa"/>
            <w:vAlign w:val="center"/>
          </w:tcPr>
          <w:p w14:paraId="1E318B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植物名称</w:t>
            </w:r>
          </w:p>
        </w:tc>
        <w:tc>
          <w:tcPr>
            <w:tcW w:w="2151" w:type="dxa"/>
            <w:vAlign w:val="center"/>
          </w:tcPr>
          <w:p w14:paraId="26AB96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拉丁名</w:t>
            </w:r>
          </w:p>
        </w:tc>
        <w:tc>
          <w:tcPr>
            <w:tcW w:w="1797" w:type="dxa"/>
            <w:vAlign w:val="center"/>
          </w:tcPr>
          <w:p w14:paraId="5E7BB8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观赏特性</w:t>
            </w:r>
          </w:p>
        </w:tc>
        <w:tc>
          <w:tcPr>
            <w:tcW w:w="1549" w:type="dxa"/>
            <w:vAlign w:val="center"/>
          </w:tcPr>
          <w:p w14:paraId="73F989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种植要求</w:t>
            </w:r>
          </w:p>
        </w:tc>
      </w:tr>
      <w:tr w14:paraId="52D1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10BA60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常绿乔木</w:t>
            </w:r>
          </w:p>
        </w:tc>
        <w:tc>
          <w:tcPr>
            <w:tcW w:w="1158" w:type="dxa"/>
            <w:vAlign w:val="center"/>
          </w:tcPr>
          <w:p w14:paraId="1471C5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香樟</w:t>
            </w:r>
          </w:p>
        </w:tc>
        <w:tc>
          <w:tcPr>
            <w:tcW w:w="2151" w:type="dxa"/>
            <w:vAlign w:val="center"/>
          </w:tcPr>
          <w:p w14:paraId="4A2610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Cinnamomum camphora</w:t>
            </w:r>
          </w:p>
        </w:tc>
        <w:tc>
          <w:tcPr>
            <w:tcW w:w="1797" w:type="dxa"/>
            <w:vAlign w:val="center"/>
          </w:tcPr>
          <w:p w14:paraId="1D9D5E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冠大荫浓，有香气</w:t>
            </w:r>
          </w:p>
        </w:tc>
        <w:tc>
          <w:tcPr>
            <w:tcW w:w="1549" w:type="dxa"/>
            <w:vAlign w:val="center"/>
          </w:tcPr>
          <w:p w14:paraId="464570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土层深厚，耐湿</w:t>
            </w:r>
          </w:p>
        </w:tc>
      </w:tr>
      <w:tr w14:paraId="0717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662EAF55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02E5E4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杜英</w:t>
            </w:r>
          </w:p>
        </w:tc>
        <w:tc>
          <w:tcPr>
            <w:tcW w:w="2151" w:type="dxa"/>
            <w:vAlign w:val="center"/>
          </w:tcPr>
          <w:p w14:paraId="734189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Elaeocarpus decipiens</w:t>
            </w:r>
          </w:p>
        </w:tc>
        <w:tc>
          <w:tcPr>
            <w:tcW w:w="1797" w:type="dxa"/>
            <w:vAlign w:val="center"/>
          </w:tcPr>
          <w:p w14:paraId="7C75D6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秋冬红叶，观果</w:t>
            </w:r>
          </w:p>
        </w:tc>
        <w:tc>
          <w:tcPr>
            <w:tcW w:w="1549" w:type="dxa"/>
            <w:vAlign w:val="center"/>
          </w:tcPr>
          <w:p w14:paraId="23474C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喜光，稍耐荫</w:t>
            </w:r>
          </w:p>
        </w:tc>
      </w:tr>
      <w:tr w14:paraId="1D1F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068E7AF2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791D2A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深山含笑</w:t>
            </w:r>
          </w:p>
        </w:tc>
        <w:tc>
          <w:tcPr>
            <w:tcW w:w="2151" w:type="dxa"/>
            <w:vAlign w:val="center"/>
          </w:tcPr>
          <w:p w14:paraId="60F58D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Michelia maudiae</w:t>
            </w:r>
          </w:p>
        </w:tc>
        <w:tc>
          <w:tcPr>
            <w:tcW w:w="1797" w:type="dxa"/>
            <w:vAlign w:val="center"/>
          </w:tcPr>
          <w:p w14:paraId="0A6909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早春白花，清香</w:t>
            </w:r>
          </w:p>
        </w:tc>
        <w:tc>
          <w:tcPr>
            <w:tcW w:w="1549" w:type="dxa"/>
            <w:vAlign w:val="center"/>
          </w:tcPr>
          <w:p w14:paraId="2F50CD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喜温暖湿润</w:t>
            </w:r>
          </w:p>
        </w:tc>
      </w:tr>
      <w:tr w14:paraId="4BE9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29508B8F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43B926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乐昌含笑</w:t>
            </w:r>
          </w:p>
        </w:tc>
        <w:tc>
          <w:tcPr>
            <w:tcW w:w="2151" w:type="dxa"/>
            <w:vAlign w:val="center"/>
          </w:tcPr>
          <w:p w14:paraId="61F431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Michelia chapensis</w:t>
            </w:r>
          </w:p>
        </w:tc>
        <w:tc>
          <w:tcPr>
            <w:tcW w:w="1797" w:type="dxa"/>
            <w:vAlign w:val="center"/>
          </w:tcPr>
          <w:p w14:paraId="2FB81C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树形优美，速生</w:t>
            </w:r>
          </w:p>
        </w:tc>
        <w:tc>
          <w:tcPr>
            <w:tcW w:w="1549" w:type="dxa"/>
            <w:vAlign w:val="center"/>
          </w:tcPr>
          <w:p w14:paraId="5DA139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喜光，稍耐荫</w:t>
            </w:r>
          </w:p>
        </w:tc>
      </w:tr>
      <w:tr w14:paraId="5527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55CB12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落叶乔木</w:t>
            </w:r>
          </w:p>
        </w:tc>
        <w:tc>
          <w:tcPr>
            <w:tcW w:w="1158" w:type="dxa"/>
            <w:vAlign w:val="center"/>
          </w:tcPr>
          <w:p w14:paraId="55E45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银杏</w:t>
            </w:r>
          </w:p>
        </w:tc>
        <w:tc>
          <w:tcPr>
            <w:tcW w:w="2151" w:type="dxa"/>
            <w:vAlign w:val="center"/>
          </w:tcPr>
          <w:p w14:paraId="317FC5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Ginkgo biloba</w:t>
            </w:r>
          </w:p>
        </w:tc>
        <w:tc>
          <w:tcPr>
            <w:tcW w:w="1797" w:type="dxa"/>
            <w:vAlign w:val="center"/>
          </w:tcPr>
          <w:p w14:paraId="48E34A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秋叶金黄</w:t>
            </w:r>
          </w:p>
        </w:tc>
        <w:tc>
          <w:tcPr>
            <w:tcW w:w="1549" w:type="dxa"/>
            <w:vAlign w:val="center"/>
          </w:tcPr>
          <w:p w14:paraId="5C0B52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喜光，耐旱怕涝</w:t>
            </w:r>
          </w:p>
        </w:tc>
      </w:tr>
      <w:tr w14:paraId="4BB7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4725B98D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17506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乌桕</w:t>
            </w:r>
          </w:p>
        </w:tc>
        <w:tc>
          <w:tcPr>
            <w:tcW w:w="2151" w:type="dxa"/>
            <w:vAlign w:val="center"/>
          </w:tcPr>
          <w:p w14:paraId="48F0C3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Sapium sebiferum</w:t>
            </w:r>
          </w:p>
        </w:tc>
        <w:tc>
          <w:tcPr>
            <w:tcW w:w="1797" w:type="dxa"/>
            <w:vAlign w:val="center"/>
          </w:tcPr>
          <w:p w14:paraId="0C2777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秋叶红艳，观果</w:t>
            </w:r>
          </w:p>
        </w:tc>
        <w:tc>
          <w:tcPr>
            <w:tcW w:w="1549" w:type="dxa"/>
            <w:vAlign w:val="center"/>
          </w:tcPr>
          <w:p w14:paraId="51094B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耐湿，耐旱</w:t>
            </w:r>
          </w:p>
        </w:tc>
      </w:tr>
      <w:tr w14:paraId="7E81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14C3740A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578F14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枫香</w:t>
            </w:r>
          </w:p>
        </w:tc>
        <w:tc>
          <w:tcPr>
            <w:tcW w:w="2151" w:type="dxa"/>
            <w:vAlign w:val="center"/>
          </w:tcPr>
          <w:p w14:paraId="4E2FBC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Liquidambar formosana</w:t>
            </w:r>
          </w:p>
        </w:tc>
        <w:tc>
          <w:tcPr>
            <w:tcW w:w="1797" w:type="dxa"/>
            <w:vAlign w:val="center"/>
          </w:tcPr>
          <w:p w14:paraId="513B1B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秋叶红或黄</w:t>
            </w:r>
          </w:p>
        </w:tc>
        <w:tc>
          <w:tcPr>
            <w:tcW w:w="1549" w:type="dxa"/>
            <w:vAlign w:val="center"/>
          </w:tcPr>
          <w:p w14:paraId="0DB3A0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喜光，耐瘠薄</w:t>
            </w:r>
          </w:p>
        </w:tc>
      </w:tr>
      <w:tr w14:paraId="5F49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7A651DB6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6C1857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无患子</w:t>
            </w:r>
          </w:p>
        </w:tc>
        <w:tc>
          <w:tcPr>
            <w:tcW w:w="2151" w:type="dxa"/>
            <w:vAlign w:val="center"/>
          </w:tcPr>
          <w:p w14:paraId="512329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Sapindus mukorossi</w:t>
            </w:r>
          </w:p>
        </w:tc>
        <w:tc>
          <w:tcPr>
            <w:tcW w:w="1797" w:type="dxa"/>
            <w:vAlign w:val="center"/>
          </w:tcPr>
          <w:p w14:paraId="314728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秋叶金黄，果可玩</w:t>
            </w:r>
          </w:p>
        </w:tc>
        <w:tc>
          <w:tcPr>
            <w:tcW w:w="1549" w:type="dxa"/>
            <w:vAlign w:val="center"/>
          </w:tcPr>
          <w:p w14:paraId="301425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喜光，稍耐荫</w:t>
            </w:r>
          </w:p>
        </w:tc>
      </w:tr>
      <w:tr w14:paraId="3A7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7E819819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7A9638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合欢</w:t>
            </w:r>
          </w:p>
        </w:tc>
        <w:tc>
          <w:tcPr>
            <w:tcW w:w="2151" w:type="dxa"/>
            <w:vAlign w:val="center"/>
          </w:tcPr>
          <w:p w14:paraId="02B760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Albizia julibrissin</w:t>
            </w:r>
          </w:p>
        </w:tc>
        <w:tc>
          <w:tcPr>
            <w:tcW w:w="1797" w:type="dxa"/>
            <w:vAlign w:val="center"/>
          </w:tcPr>
          <w:p w14:paraId="4EA847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夏季粉花，羽叶</w:t>
            </w:r>
          </w:p>
        </w:tc>
        <w:tc>
          <w:tcPr>
            <w:tcW w:w="1549" w:type="dxa"/>
            <w:vAlign w:val="center"/>
          </w:tcPr>
          <w:p w14:paraId="773630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喜光，耐旱</w:t>
            </w:r>
          </w:p>
        </w:tc>
      </w:tr>
      <w:tr w14:paraId="3A7F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3125C1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开花小乔木/大灌木</w:t>
            </w:r>
          </w:p>
        </w:tc>
        <w:tc>
          <w:tcPr>
            <w:tcW w:w="1158" w:type="dxa"/>
            <w:vAlign w:val="center"/>
          </w:tcPr>
          <w:p w14:paraId="32E0AF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桂花</w:t>
            </w:r>
          </w:p>
        </w:tc>
        <w:tc>
          <w:tcPr>
            <w:tcW w:w="2151" w:type="dxa"/>
            <w:vAlign w:val="center"/>
          </w:tcPr>
          <w:p w14:paraId="39CA21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Osmanthus fragrans</w:t>
            </w:r>
          </w:p>
        </w:tc>
        <w:tc>
          <w:tcPr>
            <w:tcW w:w="1797" w:type="dxa"/>
            <w:vAlign w:val="center"/>
          </w:tcPr>
          <w:p w14:paraId="63F8F2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秋季花香</w:t>
            </w:r>
          </w:p>
        </w:tc>
        <w:tc>
          <w:tcPr>
            <w:tcW w:w="1549" w:type="dxa"/>
            <w:vAlign w:val="center"/>
          </w:tcPr>
          <w:p w14:paraId="786A5D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喜光，稍耐荫</w:t>
            </w:r>
          </w:p>
        </w:tc>
      </w:tr>
      <w:tr w14:paraId="5A64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2E9E141E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13AB0B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山茶</w:t>
            </w:r>
          </w:p>
        </w:tc>
        <w:tc>
          <w:tcPr>
            <w:tcW w:w="2151" w:type="dxa"/>
            <w:vAlign w:val="center"/>
          </w:tcPr>
          <w:p w14:paraId="0AFF0E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Camellia japonica</w:t>
            </w:r>
          </w:p>
        </w:tc>
        <w:tc>
          <w:tcPr>
            <w:tcW w:w="1797" w:type="dxa"/>
            <w:vAlign w:val="center"/>
          </w:tcPr>
          <w:p w14:paraId="1B2475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冬春红花</w:t>
            </w:r>
          </w:p>
        </w:tc>
        <w:tc>
          <w:tcPr>
            <w:tcW w:w="1549" w:type="dxa"/>
            <w:vAlign w:val="center"/>
          </w:tcPr>
          <w:p w14:paraId="57ABAB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喜半荫，酸性土</w:t>
            </w:r>
          </w:p>
        </w:tc>
      </w:tr>
      <w:tr w14:paraId="090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224C417B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5AE333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紫薇</w:t>
            </w:r>
          </w:p>
        </w:tc>
        <w:tc>
          <w:tcPr>
            <w:tcW w:w="2151" w:type="dxa"/>
            <w:vAlign w:val="center"/>
          </w:tcPr>
          <w:p w14:paraId="3B54FC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Lagerstroemia indica</w:t>
            </w:r>
          </w:p>
        </w:tc>
        <w:tc>
          <w:tcPr>
            <w:tcW w:w="1797" w:type="dxa"/>
            <w:vAlign w:val="center"/>
          </w:tcPr>
          <w:p w14:paraId="157A7E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夏秋红花，树干光滑</w:t>
            </w:r>
          </w:p>
        </w:tc>
        <w:tc>
          <w:tcPr>
            <w:tcW w:w="1549" w:type="dxa"/>
            <w:vAlign w:val="center"/>
          </w:tcPr>
          <w:p w14:paraId="7B196F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喜光，耐旱</w:t>
            </w:r>
          </w:p>
        </w:tc>
      </w:tr>
      <w:tr w14:paraId="4387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3CFA5E3F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2E5282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樱花</w:t>
            </w:r>
          </w:p>
        </w:tc>
        <w:tc>
          <w:tcPr>
            <w:tcW w:w="2151" w:type="dxa"/>
            <w:vAlign w:val="center"/>
          </w:tcPr>
          <w:p w14:paraId="58D745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Prunus serrulata</w:t>
            </w:r>
          </w:p>
        </w:tc>
        <w:tc>
          <w:tcPr>
            <w:tcW w:w="1797" w:type="dxa"/>
            <w:vAlign w:val="center"/>
          </w:tcPr>
          <w:p w14:paraId="3E6E32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春花烂漫</w:t>
            </w:r>
          </w:p>
        </w:tc>
        <w:tc>
          <w:tcPr>
            <w:tcW w:w="1549" w:type="dxa"/>
            <w:vAlign w:val="center"/>
          </w:tcPr>
          <w:p w14:paraId="00256D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喜光，怕积水</w:t>
            </w:r>
          </w:p>
        </w:tc>
      </w:tr>
      <w:tr w14:paraId="449C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18017C40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36C340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木芙蓉</w:t>
            </w:r>
          </w:p>
        </w:tc>
        <w:tc>
          <w:tcPr>
            <w:tcW w:w="2151" w:type="dxa"/>
            <w:vAlign w:val="center"/>
          </w:tcPr>
          <w:p w14:paraId="034D33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Hibiscus mutabilis</w:t>
            </w:r>
          </w:p>
        </w:tc>
        <w:tc>
          <w:tcPr>
            <w:tcW w:w="1797" w:type="dxa"/>
            <w:vAlign w:val="center"/>
          </w:tcPr>
          <w:p w14:paraId="794F57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秋日粉花，一日三变</w:t>
            </w:r>
          </w:p>
        </w:tc>
        <w:tc>
          <w:tcPr>
            <w:tcW w:w="1549" w:type="dxa"/>
            <w:vAlign w:val="center"/>
          </w:tcPr>
          <w:p w14:paraId="75F67A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喜光，耐湿</w:t>
            </w:r>
          </w:p>
        </w:tc>
      </w:tr>
      <w:tr w14:paraId="0525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296DF327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246903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红枫</w:t>
            </w:r>
          </w:p>
        </w:tc>
        <w:tc>
          <w:tcPr>
            <w:tcW w:w="2151" w:type="dxa"/>
            <w:vAlign w:val="center"/>
          </w:tcPr>
          <w:p w14:paraId="5AB4A2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Acer palmatum</w:t>
            </w:r>
          </w:p>
        </w:tc>
        <w:tc>
          <w:tcPr>
            <w:tcW w:w="1797" w:type="dxa"/>
            <w:vAlign w:val="center"/>
          </w:tcPr>
          <w:p w14:paraId="4B8474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叶色红艳</w:t>
            </w:r>
          </w:p>
        </w:tc>
        <w:tc>
          <w:tcPr>
            <w:tcW w:w="1549" w:type="dxa"/>
            <w:vAlign w:val="center"/>
          </w:tcPr>
          <w:p w14:paraId="07C2FC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喜半荫，忌暴晒</w:t>
            </w:r>
          </w:p>
        </w:tc>
      </w:tr>
      <w:tr w14:paraId="126A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363395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灌木</w:t>
            </w:r>
          </w:p>
        </w:tc>
        <w:tc>
          <w:tcPr>
            <w:tcW w:w="1158" w:type="dxa"/>
            <w:vAlign w:val="center"/>
          </w:tcPr>
          <w:p w14:paraId="11DD33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杜鹃</w:t>
            </w:r>
          </w:p>
        </w:tc>
        <w:tc>
          <w:tcPr>
            <w:tcW w:w="2151" w:type="dxa"/>
            <w:vAlign w:val="center"/>
          </w:tcPr>
          <w:p w14:paraId="5822C7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Rhododendron simsii</w:t>
            </w:r>
          </w:p>
        </w:tc>
        <w:tc>
          <w:tcPr>
            <w:tcW w:w="1797" w:type="dxa"/>
            <w:vAlign w:val="center"/>
          </w:tcPr>
          <w:p w14:paraId="050E6C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春花繁茂</w:t>
            </w:r>
          </w:p>
        </w:tc>
        <w:tc>
          <w:tcPr>
            <w:tcW w:w="1549" w:type="dxa"/>
            <w:vAlign w:val="center"/>
          </w:tcPr>
          <w:p w14:paraId="3F1FE3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喜半荫，酸性土</w:t>
            </w:r>
          </w:p>
        </w:tc>
      </w:tr>
      <w:tr w14:paraId="36F0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05B30745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0DEECC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栀子花</w:t>
            </w:r>
          </w:p>
        </w:tc>
        <w:tc>
          <w:tcPr>
            <w:tcW w:w="2151" w:type="dxa"/>
            <w:vAlign w:val="center"/>
          </w:tcPr>
          <w:p w14:paraId="15A7D8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Gardenia jasminoides</w:t>
            </w:r>
          </w:p>
        </w:tc>
        <w:tc>
          <w:tcPr>
            <w:tcW w:w="1797" w:type="dxa"/>
            <w:vAlign w:val="center"/>
          </w:tcPr>
          <w:p w14:paraId="3F43AE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夏花浓香</w:t>
            </w:r>
          </w:p>
        </w:tc>
        <w:tc>
          <w:tcPr>
            <w:tcW w:w="1549" w:type="dxa"/>
            <w:vAlign w:val="center"/>
          </w:tcPr>
          <w:p w14:paraId="1F2C3B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喜光，耐半荫</w:t>
            </w:r>
          </w:p>
        </w:tc>
      </w:tr>
      <w:tr w14:paraId="655D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4F7836CE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256EF4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茶梅</w:t>
            </w:r>
          </w:p>
        </w:tc>
        <w:tc>
          <w:tcPr>
            <w:tcW w:w="2151" w:type="dxa"/>
            <w:vAlign w:val="center"/>
          </w:tcPr>
          <w:p w14:paraId="00314A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Camellia sasanqua</w:t>
            </w:r>
          </w:p>
        </w:tc>
        <w:tc>
          <w:tcPr>
            <w:tcW w:w="1797" w:type="dxa"/>
            <w:vAlign w:val="center"/>
          </w:tcPr>
          <w:p w14:paraId="19B88C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秋冬花，耐修剪</w:t>
            </w:r>
          </w:p>
        </w:tc>
        <w:tc>
          <w:tcPr>
            <w:tcW w:w="1549" w:type="dxa"/>
            <w:vAlign w:val="center"/>
          </w:tcPr>
          <w:p w14:paraId="5BADBE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喜半荫</w:t>
            </w:r>
          </w:p>
        </w:tc>
      </w:tr>
      <w:tr w14:paraId="340B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5AF1EF8F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6430F7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南天竹</w:t>
            </w:r>
          </w:p>
        </w:tc>
        <w:tc>
          <w:tcPr>
            <w:tcW w:w="2151" w:type="dxa"/>
            <w:vAlign w:val="center"/>
          </w:tcPr>
          <w:p w14:paraId="26F313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Nandina domestica</w:t>
            </w:r>
          </w:p>
        </w:tc>
        <w:tc>
          <w:tcPr>
            <w:tcW w:w="1797" w:type="dxa"/>
            <w:vAlign w:val="center"/>
          </w:tcPr>
          <w:p w14:paraId="0977AB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红果红叶</w:t>
            </w:r>
          </w:p>
        </w:tc>
        <w:tc>
          <w:tcPr>
            <w:tcW w:w="1549" w:type="dxa"/>
            <w:vAlign w:val="center"/>
          </w:tcPr>
          <w:p w14:paraId="44452A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耐荫，耐旱</w:t>
            </w:r>
          </w:p>
        </w:tc>
      </w:tr>
      <w:tr w14:paraId="6CF3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147D64D5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5F442F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红叶石楠</w:t>
            </w:r>
          </w:p>
        </w:tc>
        <w:tc>
          <w:tcPr>
            <w:tcW w:w="2151" w:type="dxa"/>
            <w:vAlign w:val="center"/>
          </w:tcPr>
          <w:p w14:paraId="5249B8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Photinia×fraseri</w:t>
            </w:r>
          </w:p>
        </w:tc>
        <w:tc>
          <w:tcPr>
            <w:tcW w:w="1797" w:type="dxa"/>
            <w:vAlign w:val="center"/>
          </w:tcPr>
          <w:p w14:paraId="21C383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新叶红艳</w:t>
            </w:r>
          </w:p>
        </w:tc>
        <w:tc>
          <w:tcPr>
            <w:tcW w:w="1549" w:type="dxa"/>
            <w:vAlign w:val="center"/>
          </w:tcPr>
          <w:p w14:paraId="17C4C9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喜光，耐修剪</w:t>
            </w:r>
          </w:p>
        </w:tc>
      </w:tr>
      <w:tr w14:paraId="7489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68A4D0DE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556D17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八角金盘</w:t>
            </w:r>
          </w:p>
        </w:tc>
        <w:tc>
          <w:tcPr>
            <w:tcW w:w="2151" w:type="dxa"/>
            <w:vAlign w:val="center"/>
          </w:tcPr>
          <w:p w14:paraId="666482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Fatsia japonica</w:t>
            </w:r>
          </w:p>
        </w:tc>
        <w:tc>
          <w:tcPr>
            <w:tcW w:w="1797" w:type="dxa"/>
            <w:vAlign w:val="center"/>
          </w:tcPr>
          <w:p w14:paraId="3F3AB4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耐荫观叶</w:t>
            </w:r>
          </w:p>
        </w:tc>
        <w:tc>
          <w:tcPr>
            <w:tcW w:w="1549" w:type="dxa"/>
            <w:vAlign w:val="center"/>
          </w:tcPr>
          <w:p w14:paraId="4C39CC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喜荫湿</w:t>
            </w:r>
          </w:p>
        </w:tc>
      </w:tr>
      <w:tr w14:paraId="0B08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7724E7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地被</w:t>
            </w:r>
          </w:p>
        </w:tc>
        <w:tc>
          <w:tcPr>
            <w:tcW w:w="1158" w:type="dxa"/>
            <w:vAlign w:val="center"/>
          </w:tcPr>
          <w:p w14:paraId="3A6573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麦冬</w:t>
            </w:r>
          </w:p>
        </w:tc>
        <w:tc>
          <w:tcPr>
            <w:tcW w:w="2151" w:type="dxa"/>
            <w:vAlign w:val="center"/>
          </w:tcPr>
          <w:p w14:paraId="673546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Ophiopogon japonicus</w:t>
            </w:r>
          </w:p>
        </w:tc>
        <w:tc>
          <w:tcPr>
            <w:tcW w:w="1797" w:type="dxa"/>
            <w:vAlign w:val="center"/>
          </w:tcPr>
          <w:p w14:paraId="2F98EC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常绿，覆盖好</w:t>
            </w:r>
          </w:p>
        </w:tc>
        <w:tc>
          <w:tcPr>
            <w:tcW w:w="1549" w:type="dxa"/>
            <w:vAlign w:val="center"/>
          </w:tcPr>
          <w:p w14:paraId="79926D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耐荫，耐旱</w:t>
            </w:r>
          </w:p>
        </w:tc>
      </w:tr>
      <w:tr w14:paraId="4DA7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50143BB6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220E81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吉祥草</w:t>
            </w:r>
          </w:p>
        </w:tc>
        <w:tc>
          <w:tcPr>
            <w:tcW w:w="2151" w:type="dxa"/>
            <w:vAlign w:val="center"/>
          </w:tcPr>
          <w:p w14:paraId="46341A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Reineckea carnea</w:t>
            </w:r>
          </w:p>
        </w:tc>
        <w:tc>
          <w:tcPr>
            <w:tcW w:w="1797" w:type="dxa"/>
            <w:vAlign w:val="center"/>
          </w:tcPr>
          <w:p w14:paraId="50E2C7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常绿，耐践踏</w:t>
            </w:r>
          </w:p>
        </w:tc>
        <w:tc>
          <w:tcPr>
            <w:tcW w:w="1549" w:type="dxa"/>
            <w:vAlign w:val="center"/>
          </w:tcPr>
          <w:p w14:paraId="2F2789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耐荫湿</w:t>
            </w:r>
          </w:p>
        </w:tc>
      </w:tr>
      <w:tr w14:paraId="47C7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028C055B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4BB0B4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鸢尾</w:t>
            </w:r>
          </w:p>
        </w:tc>
        <w:tc>
          <w:tcPr>
            <w:tcW w:w="2151" w:type="dxa"/>
            <w:vAlign w:val="center"/>
          </w:tcPr>
          <w:p w14:paraId="5EDB6D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Iris tectorum</w:t>
            </w:r>
          </w:p>
        </w:tc>
        <w:tc>
          <w:tcPr>
            <w:tcW w:w="1797" w:type="dxa"/>
            <w:vAlign w:val="center"/>
          </w:tcPr>
          <w:p w14:paraId="12853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蓝花，耐湿</w:t>
            </w:r>
          </w:p>
        </w:tc>
        <w:tc>
          <w:tcPr>
            <w:tcW w:w="1549" w:type="dxa"/>
            <w:vAlign w:val="center"/>
          </w:tcPr>
          <w:p w14:paraId="18CBC3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喜光，耐半荫</w:t>
            </w:r>
          </w:p>
        </w:tc>
      </w:tr>
      <w:tr w14:paraId="0090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3DA99B9A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0A6F70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玉簪</w:t>
            </w:r>
          </w:p>
        </w:tc>
        <w:tc>
          <w:tcPr>
            <w:tcW w:w="2151" w:type="dxa"/>
            <w:vAlign w:val="center"/>
          </w:tcPr>
          <w:p w14:paraId="4547BA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Hosta plantaginea</w:t>
            </w:r>
          </w:p>
        </w:tc>
        <w:tc>
          <w:tcPr>
            <w:tcW w:w="1797" w:type="dxa"/>
            <w:vAlign w:val="center"/>
          </w:tcPr>
          <w:p w14:paraId="1B3D14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白花，观叶</w:t>
            </w:r>
          </w:p>
        </w:tc>
        <w:tc>
          <w:tcPr>
            <w:tcW w:w="1549" w:type="dxa"/>
            <w:vAlign w:val="center"/>
          </w:tcPr>
          <w:p w14:paraId="64C66C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喜荫湿</w:t>
            </w:r>
          </w:p>
        </w:tc>
      </w:tr>
      <w:tr w14:paraId="1E54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68A3139D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57DAD6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石菖蒲</w:t>
            </w:r>
          </w:p>
        </w:tc>
        <w:tc>
          <w:tcPr>
            <w:tcW w:w="2151" w:type="dxa"/>
            <w:vAlign w:val="center"/>
          </w:tcPr>
          <w:p w14:paraId="723681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Acorus gramineus</w:t>
            </w:r>
          </w:p>
        </w:tc>
        <w:tc>
          <w:tcPr>
            <w:tcW w:w="1797" w:type="dxa"/>
            <w:vAlign w:val="center"/>
          </w:tcPr>
          <w:p w14:paraId="552F02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常绿，耐水湿</w:t>
            </w:r>
          </w:p>
        </w:tc>
        <w:tc>
          <w:tcPr>
            <w:tcW w:w="1549" w:type="dxa"/>
            <w:vAlign w:val="center"/>
          </w:tcPr>
          <w:p w14:paraId="00CBD8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喜水边</w:t>
            </w:r>
          </w:p>
        </w:tc>
      </w:tr>
      <w:tr w14:paraId="26FB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5BD29B11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739FD0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络石（爬藤）</w:t>
            </w:r>
          </w:p>
        </w:tc>
        <w:tc>
          <w:tcPr>
            <w:tcW w:w="2151" w:type="dxa"/>
            <w:vAlign w:val="center"/>
          </w:tcPr>
          <w:p w14:paraId="35B7CE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Trachelospermum jasminoides</w:t>
            </w:r>
          </w:p>
        </w:tc>
        <w:tc>
          <w:tcPr>
            <w:tcW w:w="1797" w:type="dxa"/>
            <w:vAlign w:val="center"/>
          </w:tcPr>
          <w:p w14:paraId="68D1C8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常绿，花香</w:t>
            </w:r>
          </w:p>
        </w:tc>
        <w:tc>
          <w:tcPr>
            <w:tcW w:w="1549" w:type="dxa"/>
            <w:vAlign w:val="center"/>
          </w:tcPr>
          <w:p w14:paraId="340555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耐荫，可攀爬</w:t>
            </w:r>
          </w:p>
        </w:tc>
      </w:tr>
      <w:tr w14:paraId="0A02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61C257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竹类</w:t>
            </w:r>
          </w:p>
        </w:tc>
        <w:tc>
          <w:tcPr>
            <w:tcW w:w="1158" w:type="dxa"/>
            <w:vAlign w:val="center"/>
          </w:tcPr>
          <w:p w14:paraId="16416F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孝顺竹</w:t>
            </w:r>
          </w:p>
        </w:tc>
        <w:tc>
          <w:tcPr>
            <w:tcW w:w="2151" w:type="dxa"/>
            <w:vAlign w:val="center"/>
          </w:tcPr>
          <w:p w14:paraId="655990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Bambusa multiplex</w:t>
            </w:r>
          </w:p>
        </w:tc>
        <w:tc>
          <w:tcPr>
            <w:tcW w:w="1797" w:type="dxa"/>
            <w:vAlign w:val="center"/>
          </w:tcPr>
          <w:p w14:paraId="356D84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丛生，秀美</w:t>
            </w:r>
          </w:p>
        </w:tc>
        <w:tc>
          <w:tcPr>
            <w:tcW w:w="1549" w:type="dxa"/>
            <w:vAlign w:val="center"/>
          </w:tcPr>
          <w:p w14:paraId="3042AC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喜光，喜湿</w:t>
            </w:r>
          </w:p>
        </w:tc>
      </w:tr>
      <w:tr w14:paraId="0B44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5302F2E6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2BA410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紫竹</w:t>
            </w:r>
          </w:p>
        </w:tc>
        <w:tc>
          <w:tcPr>
            <w:tcW w:w="2151" w:type="dxa"/>
            <w:vAlign w:val="center"/>
          </w:tcPr>
          <w:p w14:paraId="6C7BE0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Phyllostachys nigra</w:t>
            </w:r>
          </w:p>
        </w:tc>
        <w:tc>
          <w:tcPr>
            <w:tcW w:w="1797" w:type="dxa"/>
            <w:vAlign w:val="center"/>
          </w:tcPr>
          <w:p w14:paraId="71A211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紫杆，雅致</w:t>
            </w:r>
          </w:p>
        </w:tc>
        <w:tc>
          <w:tcPr>
            <w:tcW w:w="1549" w:type="dxa"/>
            <w:vAlign w:val="center"/>
          </w:tcPr>
          <w:p w14:paraId="61771D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喜光，稍耐荫</w:t>
            </w:r>
          </w:p>
        </w:tc>
      </w:tr>
      <w:tr w14:paraId="7611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7" w:type="dxa"/>
            <w:vAlign w:val="center"/>
          </w:tcPr>
          <w:p w14:paraId="0696F5BC">
            <w:pPr>
              <w:spacing w:line="360" w:lineRule="auto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</w:p>
        </w:tc>
        <w:tc>
          <w:tcPr>
            <w:tcW w:w="1158" w:type="dxa"/>
            <w:vAlign w:val="center"/>
          </w:tcPr>
          <w:p w14:paraId="2E852A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菲白竹（地被竹）</w:t>
            </w:r>
          </w:p>
        </w:tc>
        <w:tc>
          <w:tcPr>
            <w:tcW w:w="2151" w:type="dxa"/>
            <w:vAlign w:val="center"/>
          </w:tcPr>
          <w:p w14:paraId="5BCF4D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Sasa fortunei</w:t>
            </w:r>
          </w:p>
        </w:tc>
        <w:tc>
          <w:tcPr>
            <w:tcW w:w="1797" w:type="dxa"/>
            <w:vAlign w:val="center"/>
          </w:tcPr>
          <w:p w14:paraId="13F253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矮小，叶有条纹</w:t>
            </w:r>
          </w:p>
        </w:tc>
        <w:tc>
          <w:tcPr>
            <w:tcW w:w="1549" w:type="dxa"/>
            <w:vAlign w:val="center"/>
          </w:tcPr>
          <w:p w14:paraId="1C741E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耐荫，覆盖好</w:t>
            </w:r>
          </w:p>
        </w:tc>
      </w:tr>
    </w:tbl>
    <w:p w14:paraId="1503FF19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4.3 复层绿化配置</w:t>
      </w:r>
    </w:p>
    <w:p w14:paraId="3DAE29B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疏林草地</w:t>
      </w:r>
      <w:r>
        <w:rPr>
          <w:rFonts w:hint="eastAsia" w:ascii="宋体" w:hAnsi="宋体" w:eastAsia="宋体" w:cs="宋体"/>
        </w:rPr>
        <w:t>：上层香樟/银杏（间距6-8m）+ 中层紫薇/木芙蓉（点缀）+ 下层吉祥草/麦冬。</w:t>
      </w:r>
    </w:p>
    <w:p w14:paraId="46456A6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密林屏障：上层杜英/枫香（间距4-5m）+ 灌木杜鹃/南天竹 + 地被玉簪/八角金盘（用于遮挡不良景观）。</w:t>
      </w:r>
    </w:p>
    <w:p w14:paraId="791E3F9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庭院花境：上层桂花/红枫 + 中层茶梅/栀子花 + 下层鸢尾/石菖蒲 + 置石点缀。</w:t>
      </w:r>
    </w:p>
    <w:p w14:paraId="68E0D8C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生态草沟：沟底种植石菖蒲、鸢尾等湿生植物，边坡播撒草花组合（如二月兰、波斯菊）。</w:t>
      </w:r>
    </w:p>
    <w:p w14:paraId="75F3F651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4.4 种植技术要点</w:t>
      </w:r>
    </w:p>
    <w:p w14:paraId="4F84E8A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覆土深度：</w:t>
      </w:r>
    </w:p>
    <w:p w14:paraId="3756676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乔木：≥1.2m（深根性树种≥1.5m）</w:t>
      </w:r>
    </w:p>
    <w:p w14:paraId="07F30E5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大灌木：≥0.8m</w:t>
      </w:r>
    </w:p>
    <w:p w14:paraId="2897361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小灌木：≥0.4m</w:t>
      </w:r>
    </w:p>
    <w:p w14:paraId="0319062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地被：≥0.2m</w:t>
      </w:r>
    </w:p>
    <w:p w14:paraId="2061D19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排水要求：</w:t>
      </w:r>
    </w:p>
    <w:p w14:paraId="6BBB964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场地内不得积水，乔木种植穴底部设碎石透水层，并预留排水管与场地排水系统连接。</w:t>
      </w:r>
    </w:p>
    <w:p w14:paraId="310723C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雨水花园、植草沟底部铺设砂石层，并设置溢流口。</w:t>
      </w:r>
    </w:p>
    <w:p w14:paraId="48E53E7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土壤改良：</w:t>
      </w:r>
    </w:p>
    <w:p w14:paraId="036208F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种植土采用本地黄壤或红壤，掺入腐殖土、泥炭土改良，pH值5.5-6.5。</w:t>
      </w:r>
    </w:p>
    <w:p w14:paraId="1F60BC3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茶树种植区保持原有土壤，适当添加有机肥。</w:t>
      </w:r>
    </w:p>
    <w:p w14:paraId="60C4BE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第五章 硬质景观设计</w:t>
      </w:r>
    </w:p>
    <w:p w14:paraId="3EFF5449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5.1 生态走廊</w:t>
      </w:r>
    </w:p>
    <w:p w14:paraId="281423E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采用架空式步道，面层为耐候钢格栅或防腐木，减少对地表径流和植被的干扰。</w:t>
      </w:r>
    </w:p>
    <w:p w14:paraId="577EBC8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两侧设置卵石排水沟，收集路面雨水导入雨水花园。</w:t>
      </w:r>
    </w:p>
    <w:p w14:paraId="2B4D14F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每隔100米设置观景平台和休息座椅，座椅采用可再生混凝土预制。</w:t>
      </w:r>
    </w:p>
    <w:p w14:paraId="2BB1A4BF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5.2 铺装设计</w:t>
      </w:r>
    </w:p>
    <w:p w14:paraId="2D9B11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主园路：透水混凝土或透水砖，灰色调，与建筑混凝土呼应。</w:t>
      </w:r>
    </w:p>
    <w:p w14:paraId="4A98190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次级园路：碎石路或石板路（自然面），缝隙留土植草，自然野趣。</w:t>
      </w:r>
    </w:p>
    <w:p w14:paraId="6E610A7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庭院铺装：毛石碎拼、防腐木平台，结合卵石收边。</w:t>
      </w:r>
    </w:p>
    <w:p w14:paraId="6B32F43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停车场：植草砖铺装，乔木遮阴。</w:t>
      </w:r>
    </w:p>
    <w:p w14:paraId="665B4C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第六章 生态技术措施</w:t>
      </w:r>
    </w:p>
    <w:p w14:paraId="140F188B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6.1 雨水管理</w:t>
      </w:r>
    </w:p>
    <w:p w14:paraId="08AEC09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屋面雨水：通过落水管引入生态草沟或雨水花园。</w:t>
      </w:r>
    </w:p>
    <w:p w14:paraId="0C364A2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场地雨水：透水铺装下渗，多余雨水汇入植草沟。</w:t>
      </w:r>
    </w:p>
    <w:p w14:paraId="151B53C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雨水花园：设置在低洼处，种植湿生植物，底部铺设砂石层，设溢流口接市政雨水管或蓄水池。</w:t>
      </w:r>
    </w:p>
    <w:p w14:paraId="00DCAC0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蓄水池：利用地形设置地下蓄水池，收集净化后的雨水用于茶园灌溉。</w:t>
      </w:r>
    </w:p>
    <w:p w14:paraId="357386E4">
      <w:pPr>
        <w:spacing w:line="360" w:lineRule="auto"/>
        <w:rPr>
          <w:rFonts w:hint="eastAsia" w:ascii="宋体" w:hAnsi="宋体" w:eastAsia="宋体" w:cs="宋体"/>
        </w:rPr>
      </w:pPr>
    </w:p>
    <w:p w14:paraId="31110E66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6.2 边坡防护</w:t>
      </w:r>
    </w:p>
    <w:p w14:paraId="05A005D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自然山体边坡采用生态袋护坡或喷播植草，种植葛藤、络石等攀援植物固土。</w:t>
      </w:r>
    </w:p>
    <w:p w14:paraId="6CB1AC3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挡墙墙面采用垂直绿化，种植爬山虎、常春藤。</w:t>
      </w:r>
    </w:p>
    <w:p w14:paraId="5E77E1AD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6.3 屋顶绿化</w:t>
      </w:r>
    </w:p>
    <w:p w14:paraId="57F5EC0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叠翠山房部分平屋顶采用轻型屋顶绿化，种植佛甲草、景天类耐旱植物，降低屋面径流，改善建筑保温。</w:t>
      </w:r>
    </w:p>
    <w:p w14:paraId="3A99BC27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267325" cy="3235960"/>
            <wp:effectExtent l="0" t="0" r="5715" b="10160"/>
            <wp:docPr id="2" name="图片 2" descr="屋顶花园大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屋顶花园大样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51E3B">
      <w:pPr>
        <w:pStyle w:val="4"/>
        <w:spacing w:line="360" w:lineRule="auto"/>
        <w:jc w:val="center"/>
        <w:rPr>
          <w:rFonts w:hint="default" w:ascii="宋体" w:hAnsi="宋体" w:eastAsia="黑体" w:cs="宋体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 xml:space="preserve"> 屋顶绿化结构图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651EB"/>
    <w:rsid w:val="01E826E2"/>
    <w:rsid w:val="02EA5E64"/>
    <w:rsid w:val="0804000E"/>
    <w:rsid w:val="0B1F5DFE"/>
    <w:rsid w:val="0F672256"/>
    <w:rsid w:val="110F44A1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36E0BB9"/>
    <w:rsid w:val="3391587F"/>
    <w:rsid w:val="37146A02"/>
    <w:rsid w:val="37766623"/>
    <w:rsid w:val="3A493650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80651EB"/>
    <w:rsid w:val="59310A84"/>
    <w:rsid w:val="5BB0532E"/>
    <w:rsid w:val="5BFB3733"/>
    <w:rsid w:val="60254083"/>
    <w:rsid w:val="60A73A4C"/>
    <w:rsid w:val="698D095A"/>
    <w:rsid w:val="6BFF1167"/>
    <w:rsid w:val="72E227E3"/>
    <w:rsid w:val="743B192E"/>
    <w:rsid w:val="74D23902"/>
    <w:rsid w:val="75DB589D"/>
    <w:rsid w:val="77057462"/>
    <w:rsid w:val="787637DC"/>
    <w:rsid w:val="7B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2026-03-12T08:54:00Z</dcterms:created>
  <dc:creator>Luffy</dc:creator>
  <cp:lastModifiedBy>Luffy</cp:lastModifiedBy>
  <dcterms:modified xsi:type="dcterms:W3CDTF">2026-03-12T15:08:39Z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957EEC727CAF4DE3B076FBAAAD71AE9E_11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