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9E3B" w14:textId="77777777" w:rsidR="00000000" w:rsidRDefault="00000000">
      <w:pPr>
        <w:pStyle w:val="1"/>
      </w:pPr>
      <w:bookmarkStart w:id="0" w:name="_Toc467687896"/>
      <w:bookmarkStart w:id="1" w:name="_Toc98750683"/>
      <w:bookmarkStart w:id="2" w:name="_Toc103696535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81F139A" w14:textId="77777777" w:rsidR="00000000" w:rsidRDefault="00000000">
      <w:pPr>
        <w:pStyle w:val="afb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4B3FD070" w14:textId="77777777" w:rsidR="00000000" w:rsidRDefault="00000000">
      <w:pPr>
        <w:pStyle w:val="afb"/>
      </w:pPr>
      <w:r>
        <w:t xml:space="preserve">1.1  </w:t>
      </w:r>
      <w:r>
        <w:rPr>
          <w:rFonts w:hint="eastAsia"/>
        </w:rPr>
        <w:t>计算依据</w:t>
      </w:r>
    </w:p>
    <w:p w14:paraId="6A2C3C31" w14:textId="77777777" w:rsidR="00000000" w:rsidRDefault="00000000">
      <w:r>
        <w:rPr>
          <w:rFonts w:hint="eastAsia"/>
        </w:rPr>
        <w:t>项目施工图纸及其他资料</w:t>
      </w:r>
    </w:p>
    <w:p w14:paraId="3E0E0608" w14:textId="77777777" w:rsidR="00000000" w:rsidRDefault="00000000">
      <w:r>
        <w:rPr>
          <w:rFonts w:hint="eastAsia"/>
        </w:rPr>
        <w:t>项目工程概算清单等</w:t>
      </w:r>
    </w:p>
    <w:p w14:paraId="3B0A3FC4" w14:textId="77777777" w:rsidR="00000000" w:rsidRDefault="00000000">
      <w:pPr>
        <w:pStyle w:val="afb"/>
      </w:pPr>
      <w:r>
        <w:t xml:space="preserve">1.2  </w:t>
      </w:r>
      <w:r>
        <w:rPr>
          <w:rFonts w:hint="eastAsia"/>
        </w:rPr>
        <w:t>规范标准</w:t>
      </w:r>
    </w:p>
    <w:p w14:paraId="133D1A66" w14:textId="77777777" w:rsidR="00000000" w:rsidRDefault="00000000">
      <w:pPr>
        <w:pStyle w:val="afb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2A2A6684" w14:textId="77777777" w:rsidR="00000000" w:rsidRDefault="00000000">
      <w:pPr>
        <w:pStyle w:val="afb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37AB96EB" w14:textId="77777777" w:rsidR="00000000" w:rsidRDefault="00000000">
      <w:pPr>
        <w:pStyle w:val="afb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4CC97B5B" w14:textId="77777777" w:rsidR="00000000" w:rsidRDefault="00000000">
      <w:pPr>
        <w:pStyle w:val="afb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688E1E8F" w14:textId="77777777" w:rsidR="00000000" w:rsidRDefault="00000000">
      <w:pPr>
        <w:pStyle w:val="afb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2F373F3F" w14:textId="77777777" w:rsidR="00000000" w:rsidRDefault="00000000">
      <w:pPr>
        <w:pStyle w:val="afb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758231EB" w14:textId="77777777" w:rsidR="00000000" w:rsidRDefault="00000000">
      <w:pPr>
        <w:pStyle w:val="afb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1EC20301" w14:textId="77777777" w:rsidR="00000000" w:rsidRDefault="00000000">
      <w:pPr>
        <w:pStyle w:val="afb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3F9EFF1" w14:textId="77777777" w:rsidR="00000000" w:rsidRDefault="00000000">
      <w:pPr>
        <w:pStyle w:val="afb"/>
      </w:pPr>
      <w:r>
        <w:t xml:space="preserve">2.1  </w:t>
      </w:r>
      <w:r>
        <w:rPr>
          <w:rFonts w:hint="eastAsia"/>
        </w:rPr>
        <w:t>项目概况</w:t>
      </w:r>
    </w:p>
    <w:p w14:paraId="7676BB54" w14:textId="77777777" w:rsidR="00000000" w:rsidRDefault="00000000">
      <w:pPr>
        <w:pStyle w:val="afb"/>
      </w:pPr>
      <w:r>
        <w:t>1</w:t>
      </w:r>
      <w:r>
        <w:rPr>
          <w:rFonts w:hint="eastAsia"/>
        </w:rPr>
        <w:t>、项目名称：</w:t>
      </w:r>
      <w:bookmarkStart w:id="3" w:name="项目名称"/>
      <w:bookmarkEnd w:id="3"/>
    </w:p>
    <w:p w14:paraId="43FD69FF" w14:textId="77777777" w:rsidR="00000000" w:rsidRDefault="00000000">
      <w:pPr>
        <w:pStyle w:val="afb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2374</w:t>
      </w:r>
      <w:bookmarkEnd w:id="4"/>
      <w:r>
        <w:rPr>
          <w:rFonts w:hint="eastAsia"/>
        </w:rPr>
        <w:t xml:space="preserve"> </w:t>
      </w:r>
      <w:r>
        <w:rPr>
          <w:rFonts w:hint="eastAsia"/>
        </w:rPr>
        <w:t>㎡</w:t>
      </w:r>
    </w:p>
    <w:p w14:paraId="6BD82570" w14:textId="77777777" w:rsidR="00000000" w:rsidRDefault="00000000">
      <w:pPr>
        <w:pStyle w:val="afb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3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5E2136AB" w14:textId="77777777" w:rsidR="00000000" w:rsidRDefault="00000000">
      <w:pPr>
        <w:pStyle w:val="afb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9.00</w:t>
      </w:r>
      <w:bookmarkEnd w:id="7"/>
      <w:r>
        <w:rPr>
          <w:rFonts w:hint="eastAsia"/>
        </w:rPr>
        <w:t xml:space="preserve"> m</w:t>
      </w:r>
    </w:p>
    <w:p w14:paraId="3B3B1710" w14:textId="77777777" w:rsidR="00000000" w:rsidRDefault="00000000">
      <w:pPr>
        <w:pStyle w:val="afb"/>
      </w:pPr>
      <w:r>
        <w:rPr>
          <w:rFonts w:hint="eastAsia"/>
        </w:rPr>
        <w:t>5</w:t>
      </w:r>
      <w:r>
        <w:rPr>
          <w:rFonts w:hint="eastAsia"/>
        </w:rPr>
        <w:t>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</w:t>
      </w:r>
      <w:r>
        <w:rPr>
          <w:rFonts w:hint="eastAsia"/>
        </w:rPr>
        <w:t>年</w:t>
      </w:r>
    </w:p>
    <w:p w14:paraId="64F08B97" w14:textId="77777777" w:rsidR="00000000" w:rsidRDefault="00000000">
      <w:pPr>
        <w:pStyle w:val="afb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7B280455" w14:textId="77777777" w:rsidR="00000000" w:rsidRDefault="00000000">
      <w:pPr>
        <w:pStyle w:val="afb"/>
      </w:pPr>
      <w:r>
        <w:rPr>
          <w:bCs/>
        </w:rPr>
        <w:t xml:space="preserve">2.3 </w:t>
      </w:r>
      <w:r>
        <w:rPr>
          <w:rFonts w:hint="eastAsia"/>
          <w:bCs/>
        </w:rPr>
        <w:t>项目所在地</w:t>
      </w:r>
      <w:r>
        <w:rPr>
          <w:rFonts w:hint="eastAsia"/>
        </w:rPr>
        <w:t>：</w:t>
      </w:r>
      <w:bookmarkStart w:id="10" w:name="工程地点"/>
      <w:r>
        <w:t>河南</w:t>
      </w:r>
      <w:r>
        <w:t>-</w:t>
      </w:r>
      <w:r>
        <w:t>商丘</w:t>
      </w:r>
      <w:bookmarkEnd w:id="10"/>
    </w:p>
    <w:p w14:paraId="493B20F9" w14:textId="77777777" w:rsidR="00000000" w:rsidRDefault="00000000">
      <w:pPr>
        <w:pStyle w:val="afb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7C6CC01A" w14:textId="77777777" w:rsidR="00000000" w:rsidRDefault="00000000">
      <w:pPr>
        <w:pStyle w:val="afb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0.000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7312A8DE" w14:textId="77777777" w:rsidR="00000000" w:rsidRDefault="00000000">
      <w:pPr>
        <w:pStyle w:val="afb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0.000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DE53D91" w14:textId="77777777" w:rsidR="00000000" w:rsidRDefault="00000000">
      <w:pPr>
        <w:pStyle w:val="afb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11.844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4E77B353" w14:textId="77777777" w:rsidR="00000000" w:rsidRDefault="00000000">
      <w:pPr>
        <w:pStyle w:val="afb"/>
      </w:pPr>
      <w:r>
        <w:t xml:space="preserve">3.4 </w:t>
      </w:r>
      <w:r>
        <w:rPr>
          <w:rFonts w:hint="eastAsia"/>
        </w:rPr>
        <w:t>建筑运行阶段：</w:t>
      </w:r>
    </w:p>
    <w:p w14:paraId="61275436" w14:textId="77777777" w:rsidR="00000000" w:rsidRDefault="00000000">
      <w:pPr>
        <w:ind w:firstLineChars="0" w:firstLine="0"/>
        <w:jc w:val="center"/>
      </w:pPr>
    </w:p>
    <w:p w14:paraId="3CD68C63" w14:textId="77777777" w:rsidR="00000000" w:rsidRDefault="00000000">
      <w:pPr>
        <w:ind w:firstLineChars="0" w:firstLine="0"/>
        <w:jc w:val="center"/>
      </w:pPr>
    </w:p>
    <w:p w14:paraId="0DD4739B" w14:textId="77777777" w:rsidR="00000000" w:rsidRDefault="00000000">
      <w:pPr>
        <w:ind w:firstLineChars="0" w:firstLine="0"/>
        <w:jc w:val="center"/>
      </w:pPr>
    </w:p>
    <w:p w14:paraId="2A63B948" w14:textId="77777777" w:rsidR="00000000" w:rsidRDefault="00000000">
      <w:pPr>
        <w:ind w:firstLineChars="0" w:firstLine="0"/>
        <w:jc w:val="center"/>
      </w:pPr>
    </w:p>
    <w:p w14:paraId="4EC7CCEE" w14:textId="77777777" w:rsidR="00000000" w:rsidRDefault="00000000">
      <w:pPr>
        <w:ind w:firstLineChars="0" w:firstLine="0"/>
        <w:jc w:val="center"/>
      </w:pPr>
    </w:p>
    <w:p w14:paraId="620DB521" w14:textId="77777777" w:rsidR="00000000" w:rsidRDefault="00000000">
      <w:pPr>
        <w:ind w:firstLineChars="0" w:firstLine="0"/>
        <w:jc w:val="center"/>
      </w:pPr>
    </w:p>
    <w:p w14:paraId="42EA97B1" w14:textId="77777777" w:rsidR="00000000" w:rsidRDefault="00000000">
      <w:pPr>
        <w:ind w:firstLineChars="0" w:firstLine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W w:w="11215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2268"/>
        <w:gridCol w:w="2552"/>
        <w:gridCol w:w="2176"/>
      </w:tblGrid>
      <w:tr w:rsidR="00000000" w14:paraId="180BDF59" w14:textId="77777777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3CCA3FF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36039D7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43BD092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46149048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DEFEAB5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000000" w14:paraId="55D31FDC" w14:textId="77777777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1A8418A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8B25E7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4DDDC92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2816.616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5079B3AE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67EEF8FE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空调能耗_电耗CO2排放"/>
            <w:r>
              <w:t>3812.725</w:t>
            </w:r>
            <w:bookmarkEnd w:id="18"/>
          </w:p>
        </w:tc>
      </w:tr>
      <w:tr w:rsidR="00000000" w14:paraId="1364CA66" w14:textId="77777777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1F7A10DE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E5D53D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14324EAB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715.728</w:t>
            </w:r>
            <w:bookmarkEnd w:id="19"/>
          </w:p>
        </w:tc>
        <w:tc>
          <w:tcPr>
            <w:tcW w:w="2552" w:type="dxa"/>
            <w:vMerge/>
            <w:vAlign w:val="center"/>
          </w:tcPr>
          <w:p w14:paraId="6900B0DD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5A8DF7B5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供暖能耗_电耗CO2排放"/>
            <w:r>
              <w:t>968.849</w:t>
            </w:r>
            <w:bookmarkEnd w:id="21"/>
          </w:p>
        </w:tc>
      </w:tr>
      <w:tr w:rsidR="00000000" w14:paraId="2D3901EE" w14:textId="77777777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1CB5774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8ACEE6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1D42AD9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923.990</w:t>
            </w:r>
            <w:bookmarkEnd w:id="22"/>
          </w:p>
        </w:tc>
        <w:tc>
          <w:tcPr>
            <w:tcW w:w="2552" w:type="dxa"/>
            <w:vMerge/>
            <w:vAlign w:val="center"/>
          </w:tcPr>
          <w:p w14:paraId="2209B73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69C7B35E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空调动力能耗_电耗CO2排放"/>
            <w:r>
              <w:t>1250.763</w:t>
            </w:r>
            <w:bookmarkEnd w:id="24"/>
          </w:p>
        </w:tc>
      </w:tr>
      <w:tr w:rsidR="00000000" w14:paraId="0515B9FF" w14:textId="77777777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F0BC6B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1D2A68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094C743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1141.500</w:t>
            </w:r>
            <w:bookmarkEnd w:id="25"/>
          </w:p>
        </w:tc>
        <w:tc>
          <w:tcPr>
            <w:tcW w:w="2552" w:type="dxa"/>
            <w:vMerge/>
            <w:vAlign w:val="center"/>
          </w:tcPr>
          <w:p w14:paraId="551371FE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66091273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照明能耗_电耗CO2排放"/>
            <w:r>
              <w:t>1545.197</w:t>
            </w:r>
            <w:bookmarkEnd w:id="27"/>
          </w:p>
        </w:tc>
      </w:tr>
      <w:tr w:rsidR="00000000" w14:paraId="4E3E350B" w14:textId="77777777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2D8D148D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85A1F7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5475110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1320.715</w:t>
            </w:r>
            <w:bookmarkEnd w:id="28"/>
          </w:p>
        </w:tc>
        <w:tc>
          <w:tcPr>
            <w:tcW w:w="2552" w:type="dxa"/>
            <w:vMerge/>
            <w:vAlign w:val="center"/>
          </w:tcPr>
          <w:p w14:paraId="2A1C529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B98C15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1787.792</w:t>
            </w:r>
            <w:bookmarkEnd w:id="29"/>
          </w:p>
        </w:tc>
      </w:tr>
      <w:tr w:rsidR="00000000" w14:paraId="22EB7397" w14:textId="77777777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4385CC4D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EFB6FA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0EF63C2C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/>
            <w:vAlign w:val="center"/>
          </w:tcPr>
          <w:p w14:paraId="176F1EF5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1D034E9C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:rsidR="00000000" w14:paraId="5D03D96B" w14:textId="77777777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3DBE352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450B10E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549577E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㎡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05254238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16A106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000000" w14:paraId="28B2F3F5" w14:textId="77777777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77B8B8D5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3" w:name="热源能耗_燃料类型"/>
            <w:r>
              <w:t>烟煤</w:t>
            </w:r>
            <w:r>
              <w:t>II</w:t>
            </w:r>
            <w:bookmarkEnd w:id="33"/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97BC5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C20297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热源锅炉能耗"/>
            <w:r>
              <w:rPr>
                <w:rFonts w:hint="eastAsia"/>
                <w:szCs w:val="21"/>
              </w:rPr>
              <w:t>7592.977</w:t>
            </w:r>
            <w:bookmarkEnd w:id="34"/>
          </w:p>
        </w:tc>
        <w:tc>
          <w:tcPr>
            <w:tcW w:w="2552" w:type="dxa"/>
            <w:shd w:val="clear" w:color="auto" w:fill="FFFFFF"/>
          </w:tcPr>
          <w:p w14:paraId="08E4BE3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热源能耗_燃料CO2排放因子"/>
            <w:r>
              <w:t>89</w:t>
            </w:r>
            <w:bookmarkEnd w:id="35"/>
          </w:p>
        </w:tc>
        <w:tc>
          <w:tcPr>
            <w:tcW w:w="2176" w:type="dxa"/>
            <w:shd w:val="clear" w:color="auto" w:fill="FFFFFF"/>
          </w:tcPr>
          <w:p w14:paraId="4A61E59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6" w:name="热源能耗锅炉碳排放"/>
            <w:r>
              <w:t>5774.430</w:t>
            </w:r>
            <w:bookmarkEnd w:id="36"/>
          </w:p>
        </w:tc>
      </w:tr>
      <w:tr w:rsidR="00000000" w14:paraId="64DC71B5" w14:textId="77777777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7445C6C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E6E8A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772E8C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壁挂炉供热量"/>
            <w:r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552" w:type="dxa"/>
            <w:shd w:val="clear" w:color="auto" w:fill="FFFFFF"/>
          </w:tcPr>
          <w:p w14:paraId="4341845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燃气壁挂炉_燃料CO2排放因子"/>
            <w:r>
              <w:t>55.54</w:t>
            </w:r>
            <w:bookmarkEnd w:id="38"/>
          </w:p>
        </w:tc>
        <w:tc>
          <w:tcPr>
            <w:tcW w:w="2176" w:type="dxa"/>
            <w:shd w:val="clear" w:color="auto" w:fill="FFFFFF"/>
          </w:tcPr>
          <w:p w14:paraId="437E71B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壁挂炉碳排放"/>
            <w:r>
              <w:t>0.000</w:t>
            </w:r>
            <w:bookmarkEnd w:id="39"/>
          </w:p>
        </w:tc>
      </w:tr>
      <w:tr w:rsidR="00000000" w14:paraId="5C4B1A54" w14:textId="77777777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780327DC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0" w:name="炊事能耗_燃料类型"/>
            <w:r>
              <w:t>燃气</w:t>
            </w:r>
            <w:bookmarkEnd w:id="40"/>
          </w:p>
        </w:tc>
        <w:tc>
          <w:tcPr>
            <w:tcW w:w="2268" w:type="dxa"/>
            <w:shd w:val="clear" w:color="auto" w:fill="FFFFFF"/>
            <w:vAlign w:val="center"/>
          </w:tcPr>
          <w:p w14:paraId="2C1D0D7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19A99D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1" w:name="炊事燃气消耗"/>
            <w:r>
              <w:rPr>
                <w:rFonts w:hint="eastAsia"/>
                <w:sz w:val="18"/>
                <w:szCs w:val="20"/>
              </w:rPr>
              <w:t>0.000</w:t>
            </w:r>
            <w:bookmarkEnd w:id="41"/>
            <w:r>
              <w:rPr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>m</w:t>
            </w:r>
            <w:r>
              <w:rPr>
                <w:rFonts w:hint="eastAsia"/>
                <w:sz w:val="18"/>
                <w:szCs w:val="20"/>
              </w:rPr>
              <w:t>³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㎡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30BF65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炊事能耗_燃料CO2排放因子"/>
            <w:r>
              <w:t>55.54</w:t>
            </w:r>
            <w:bookmarkEnd w:id="42"/>
          </w:p>
        </w:tc>
        <w:tc>
          <w:tcPr>
            <w:tcW w:w="2176" w:type="dxa"/>
            <w:shd w:val="clear" w:color="auto" w:fill="FFFFFF"/>
            <w:vAlign w:val="center"/>
          </w:tcPr>
          <w:p w14:paraId="0CF6348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炊事碳排放"/>
            <w:r>
              <w:t>0.000</w:t>
            </w:r>
            <w:bookmarkEnd w:id="43"/>
          </w:p>
        </w:tc>
      </w:tr>
      <w:tr w:rsidR="00000000" w14:paraId="2B54F1F7" w14:textId="77777777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483DF43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BCDAFF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6CE3E74C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E2D4FA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000000" w14:paraId="3E372D39" w14:textId="77777777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74D34ACC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E96B8B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5DCFA20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4" w:name="制冷剂消耗量"/>
            <w:r>
              <w:t>0</w:t>
            </w:r>
            <w:bookmarkEnd w:id="44"/>
          </w:p>
        </w:tc>
        <w:tc>
          <w:tcPr>
            <w:tcW w:w="2176" w:type="dxa"/>
            <w:shd w:val="clear" w:color="auto" w:fill="FFFFFF"/>
            <w:vAlign w:val="center"/>
          </w:tcPr>
          <w:p w14:paraId="01874A3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5" w:name="制冷剂碳排放"/>
            <w:r>
              <w:t>0.000</w:t>
            </w:r>
            <w:bookmarkEnd w:id="45"/>
          </w:p>
        </w:tc>
      </w:tr>
      <w:tr w:rsidR="00000000" w14:paraId="5401AF2B" w14:textId="77777777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65CEA63E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43CC8937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8B8E40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㎡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0810298D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F16AD4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000000" w14:paraId="52719BDB" w14:textId="77777777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FA9D79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BFB27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022D479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6" w:name="光伏能耗"/>
            <w:r>
              <w:rPr>
                <w:rFonts w:hint="eastAsia"/>
                <w:szCs w:val="21"/>
              </w:rPr>
              <w:t>0.000</w:t>
            </w:r>
            <w:bookmarkEnd w:id="46"/>
          </w:p>
        </w:tc>
        <w:tc>
          <w:tcPr>
            <w:tcW w:w="2552" w:type="dxa"/>
            <w:vMerge w:val="restart"/>
            <w:vAlign w:val="center"/>
          </w:tcPr>
          <w:p w14:paraId="1E1FF14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7" w:name="电力CO2排放因子7"/>
            <w:r>
              <w:t>0.5703</w:t>
            </w:r>
            <w:bookmarkEnd w:id="47"/>
          </w:p>
        </w:tc>
        <w:tc>
          <w:tcPr>
            <w:tcW w:w="2176" w:type="dxa"/>
          </w:tcPr>
          <w:p w14:paraId="4A770117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8" w:name="光伏能耗_电耗CO2排放"/>
            <w:r>
              <w:t>0.000</w:t>
            </w:r>
            <w:bookmarkEnd w:id="48"/>
          </w:p>
        </w:tc>
      </w:tr>
      <w:tr w:rsidR="00000000" w14:paraId="403DE2EA" w14:textId="77777777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6B750BDB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54AE9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3FBAD58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9" w:name="风力能耗"/>
            <w:r>
              <w:rPr>
                <w:rFonts w:hint="eastAsia"/>
                <w:szCs w:val="21"/>
              </w:rPr>
              <w:t>0.000</w:t>
            </w:r>
            <w:bookmarkEnd w:id="49"/>
          </w:p>
        </w:tc>
        <w:tc>
          <w:tcPr>
            <w:tcW w:w="2552" w:type="dxa"/>
            <w:vMerge/>
          </w:tcPr>
          <w:p w14:paraId="7D9FAEB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1FE34D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0" w:name="风力能耗_电耗CO2排放"/>
            <w:r>
              <w:t>0.000</w:t>
            </w:r>
            <w:bookmarkEnd w:id="50"/>
          </w:p>
        </w:tc>
      </w:tr>
      <w:tr w:rsidR="00000000" w14:paraId="368CEFB7" w14:textId="77777777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2136F783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</w:tcPr>
          <w:p w14:paraId="54C2218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1" w:name="设计建筑碳汇tCO2"/>
            <w:r>
              <w:t>0.000</w:t>
            </w:r>
            <w:bookmarkEnd w:id="51"/>
          </w:p>
        </w:tc>
      </w:tr>
      <w:tr w:rsidR="00000000" w14:paraId="123E488E" w14:textId="77777777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57D517B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24FCD32E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2" w:name="建筑总碳排放"/>
            <w:r>
              <w:t>15139.757</w:t>
            </w:r>
            <w:bookmarkEnd w:id="52"/>
          </w:p>
        </w:tc>
        <w:bookmarkStart w:id="53" w:name="建筑总碳排放平米"/>
      </w:tr>
    </w:tbl>
    <w:bookmarkEnd w:id="15"/>
    <w:bookmarkEnd w:id="53"/>
    <w:p w14:paraId="7A7235F1" w14:textId="77777777" w:rsidR="00000000" w:rsidRDefault="00000000">
      <w:pPr>
        <w:pStyle w:val="afb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54" w:name="建筑拆除碳排放tCO2"/>
      <w:r>
        <w:t>11.844</w:t>
      </w:r>
      <w:bookmarkEnd w:id="5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A8C4DE6" w14:textId="77777777" w:rsidR="00000000" w:rsidRDefault="00000000">
      <w:pPr>
        <w:pStyle w:val="afb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43952109" w14:textId="77777777" w:rsidR="00000000" w:rsidRDefault="00000000">
      <w:pPr>
        <w:pStyle w:val="afb"/>
      </w:pPr>
      <w:r>
        <w:rPr>
          <w:rFonts w:hint="eastAsia"/>
        </w:rPr>
        <w:t>本项目全生命周期碳排放总量计算结果如下：</w:t>
      </w:r>
    </w:p>
    <w:p w14:paraId="4B211DC0" w14:textId="77777777" w:rsidR="00000000" w:rsidRDefault="00000000">
      <w:pPr>
        <w:ind w:firstLineChars="0" w:firstLine="0"/>
        <w:jc w:val="center"/>
        <w:rPr>
          <w:rFonts w:ascii="宋体" w:hAnsi="宋体" w:hint="eastAsia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W w:w="11213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"/>
        <w:gridCol w:w="1839"/>
        <w:gridCol w:w="3898"/>
        <w:gridCol w:w="3516"/>
        <w:gridCol w:w="1536"/>
      </w:tblGrid>
      <w:tr w:rsidR="00000000" w14:paraId="7CD79522" w14:textId="77777777">
        <w:trPr>
          <w:trHeight w:hRule="exact" w:val="340"/>
          <w:jc w:val="center"/>
        </w:trPr>
        <w:tc>
          <w:tcPr>
            <w:tcW w:w="424" w:type="dxa"/>
            <w:shd w:val="clear" w:color="auto" w:fill="D8D8D8"/>
            <w:vAlign w:val="center"/>
          </w:tcPr>
          <w:p w14:paraId="507F3387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/>
            <w:vAlign w:val="center"/>
          </w:tcPr>
          <w:p w14:paraId="3AE8A7A5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/>
            <w:vAlign w:val="center"/>
          </w:tcPr>
          <w:p w14:paraId="0A744A7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/>
            <w:vAlign w:val="center"/>
          </w:tcPr>
          <w:p w14:paraId="2A59BC28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/>
            <w:vAlign w:val="center"/>
          </w:tcPr>
          <w:p w14:paraId="4F9406D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000000" w14:paraId="70E3E7F5" w14:textId="77777777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7581458A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vAlign w:val="center"/>
          </w:tcPr>
          <w:p w14:paraId="7B55B9A3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vAlign w:val="center"/>
          </w:tcPr>
          <w:p w14:paraId="22BFA1D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5" w:name="建材生产碳排放2_tCO2"/>
            <w:r>
              <w:t>0.000</w:t>
            </w:r>
            <w:bookmarkEnd w:id="55"/>
          </w:p>
        </w:tc>
        <w:tc>
          <w:tcPr>
            <w:tcW w:w="3516" w:type="dxa"/>
            <w:vAlign w:val="center"/>
          </w:tcPr>
          <w:p w14:paraId="2CAFB5A7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6" w:name="建材生产碳排放tCO2_m2"/>
            <w:r>
              <w:t>0.000</w:t>
            </w:r>
            <w:bookmarkEnd w:id="56"/>
          </w:p>
        </w:tc>
        <w:tc>
          <w:tcPr>
            <w:tcW w:w="1536" w:type="dxa"/>
            <w:vAlign w:val="center"/>
          </w:tcPr>
          <w:p w14:paraId="6BD8A2A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7" w:name="建材生产占比"/>
            <w:r>
              <w:t>0.000</w:t>
            </w:r>
            <w:bookmarkEnd w:id="57"/>
          </w:p>
        </w:tc>
      </w:tr>
      <w:tr w:rsidR="00000000" w14:paraId="57CB1765" w14:textId="77777777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72468A6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vAlign w:val="center"/>
          </w:tcPr>
          <w:p w14:paraId="1737862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vAlign w:val="center"/>
          </w:tcPr>
          <w:p w14:paraId="48216034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8" w:name="建材运输碳排放2_tCO2"/>
            <w:r>
              <w:t>0.000</w:t>
            </w:r>
            <w:bookmarkEnd w:id="58"/>
          </w:p>
        </w:tc>
        <w:tc>
          <w:tcPr>
            <w:tcW w:w="3516" w:type="dxa"/>
            <w:vAlign w:val="center"/>
          </w:tcPr>
          <w:p w14:paraId="437477EB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建材运输碳排放tCO2_m2"/>
            <w:r>
              <w:t>0.000</w:t>
            </w:r>
            <w:bookmarkEnd w:id="59"/>
          </w:p>
        </w:tc>
        <w:tc>
          <w:tcPr>
            <w:tcW w:w="1536" w:type="dxa"/>
            <w:vAlign w:val="center"/>
          </w:tcPr>
          <w:p w14:paraId="662941B8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材运输占比"/>
            <w:r>
              <w:t>0.000</w:t>
            </w:r>
            <w:bookmarkEnd w:id="60"/>
          </w:p>
        </w:tc>
      </w:tr>
      <w:tr w:rsidR="00000000" w14:paraId="2E45869A" w14:textId="77777777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254D5895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14:paraId="234C0C45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vAlign w:val="center"/>
          </w:tcPr>
          <w:p w14:paraId="377F792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筑建造碳排放2_tCO2"/>
            <w:r>
              <w:t>11.844</w:t>
            </w:r>
            <w:bookmarkEnd w:id="61"/>
          </w:p>
        </w:tc>
        <w:tc>
          <w:tcPr>
            <w:tcW w:w="3516" w:type="dxa"/>
            <w:vAlign w:val="center"/>
          </w:tcPr>
          <w:p w14:paraId="30569419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建筑建造碳排放tCO2_m2"/>
            <w:r>
              <w:t>0.005</w:t>
            </w:r>
            <w:bookmarkEnd w:id="62"/>
          </w:p>
        </w:tc>
        <w:tc>
          <w:tcPr>
            <w:tcW w:w="1536" w:type="dxa"/>
            <w:vAlign w:val="center"/>
          </w:tcPr>
          <w:p w14:paraId="047C43E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建筑建造占比"/>
            <w:r>
              <w:t>0.078</w:t>
            </w:r>
            <w:bookmarkEnd w:id="63"/>
          </w:p>
        </w:tc>
      </w:tr>
      <w:tr w:rsidR="00000000" w14:paraId="5AA36E57" w14:textId="77777777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3C4996B1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vAlign w:val="center"/>
          </w:tcPr>
          <w:p w14:paraId="6E26C87C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vAlign w:val="center"/>
          </w:tcPr>
          <w:p w14:paraId="60E6222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4" w:name="建筑总碳排放tCO2"/>
            <w:r>
              <w:t>15139.757</w:t>
            </w:r>
            <w:bookmarkEnd w:id="64"/>
          </w:p>
        </w:tc>
        <w:tc>
          <w:tcPr>
            <w:tcW w:w="3516" w:type="dxa"/>
            <w:vAlign w:val="center"/>
          </w:tcPr>
          <w:p w14:paraId="77B800CF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5" w:name="建筑总碳排放tCO2_m2"/>
            <w:r>
              <w:t>6.378</w:t>
            </w:r>
            <w:bookmarkEnd w:id="65"/>
          </w:p>
        </w:tc>
        <w:tc>
          <w:tcPr>
            <w:tcW w:w="1536" w:type="dxa"/>
            <w:vAlign w:val="center"/>
          </w:tcPr>
          <w:p w14:paraId="6904079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6" w:name="建筑运行占比"/>
            <w:r>
              <w:t>99.844</w:t>
            </w:r>
            <w:bookmarkEnd w:id="66"/>
          </w:p>
        </w:tc>
      </w:tr>
      <w:tr w:rsidR="00000000" w14:paraId="6835FE9F" w14:textId="77777777">
        <w:trPr>
          <w:trHeight w:hRule="exact" w:val="340"/>
          <w:jc w:val="center"/>
        </w:trPr>
        <w:tc>
          <w:tcPr>
            <w:tcW w:w="424" w:type="dxa"/>
            <w:vAlign w:val="center"/>
          </w:tcPr>
          <w:p w14:paraId="4ACCD493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vAlign w:val="center"/>
          </w:tcPr>
          <w:p w14:paraId="2F03E47E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vAlign w:val="center"/>
          </w:tcPr>
          <w:p w14:paraId="43618E7D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7" w:name="建筑拆除碳排放2_tCO2"/>
            <w:r>
              <w:t>11.844</w:t>
            </w:r>
            <w:bookmarkEnd w:id="67"/>
          </w:p>
        </w:tc>
        <w:tc>
          <w:tcPr>
            <w:tcW w:w="3516" w:type="dxa"/>
            <w:vAlign w:val="center"/>
          </w:tcPr>
          <w:p w14:paraId="10A42DA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8" w:name="建筑拆除碳排放tCO2_m2"/>
            <w:r>
              <w:t>0.005</w:t>
            </w:r>
            <w:bookmarkEnd w:id="68"/>
          </w:p>
        </w:tc>
        <w:tc>
          <w:tcPr>
            <w:tcW w:w="1536" w:type="dxa"/>
            <w:vAlign w:val="center"/>
          </w:tcPr>
          <w:p w14:paraId="057803CA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9" w:name="建筑拆除占比"/>
            <w:r>
              <w:t>0.078</w:t>
            </w:r>
            <w:bookmarkEnd w:id="69"/>
          </w:p>
        </w:tc>
      </w:tr>
      <w:tr w:rsidR="00000000" w14:paraId="10FC8117" w14:textId="77777777">
        <w:trPr>
          <w:trHeight w:hRule="exact" w:val="340"/>
          <w:jc w:val="center"/>
        </w:trPr>
        <w:tc>
          <w:tcPr>
            <w:tcW w:w="2263" w:type="dxa"/>
            <w:gridSpan w:val="2"/>
            <w:vAlign w:val="center"/>
          </w:tcPr>
          <w:p w14:paraId="7A761A56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vAlign w:val="center"/>
          </w:tcPr>
          <w:p w14:paraId="1FDD49C2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0" w:name="全生命周期碳排放tCO2"/>
            <w:r>
              <w:t>15163.445</w:t>
            </w:r>
            <w:bookmarkEnd w:id="70"/>
          </w:p>
        </w:tc>
        <w:tc>
          <w:tcPr>
            <w:tcW w:w="3516" w:type="dxa"/>
            <w:vAlign w:val="center"/>
          </w:tcPr>
          <w:p w14:paraId="07635C57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1" w:name="全生命周期碳排放tCO2_m2"/>
            <w:r>
              <w:t>6.388</w:t>
            </w:r>
            <w:bookmarkEnd w:id="71"/>
          </w:p>
        </w:tc>
        <w:tc>
          <w:tcPr>
            <w:tcW w:w="1536" w:type="dxa"/>
            <w:vAlign w:val="center"/>
          </w:tcPr>
          <w:p w14:paraId="09DA2650" w14:textId="77777777" w:rsidR="00000000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1F10168" w14:textId="77777777" w:rsidR="00000000" w:rsidRDefault="00000000">
      <w:pPr>
        <w:pStyle w:val="afb"/>
      </w:pPr>
      <w:r>
        <w:rPr>
          <w:rFonts w:hint="eastAsia"/>
        </w:rPr>
        <w:t>本项目全生命周期碳排放总量为</w:t>
      </w:r>
      <w:bookmarkStart w:id="72" w:name="全生命周期碳排放2_tCO2"/>
      <w:r>
        <w:t>15163.445</w:t>
      </w:r>
      <w:bookmarkEnd w:id="72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73" w:name="全生命周期碳排放2_tCO2_m2"/>
      <w:r>
        <w:t>6.388</w:t>
      </w:r>
      <w:bookmarkEnd w:id="73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55CFD982" w14:textId="77777777" w:rsidR="00813005" w:rsidRDefault="00000000">
      <w:pPr>
        <w:pStyle w:val="afb"/>
      </w:pPr>
      <w:r>
        <w:rPr>
          <w:rFonts w:hint="eastAsia"/>
        </w:rPr>
        <w:t>年均单位面积碳排放量为</w:t>
      </w:r>
      <w:bookmarkStart w:id="74" w:name="全生命周期碳排放tCO2_m2_a"/>
      <w:r>
        <w:t>0.128</w:t>
      </w:r>
      <w:bookmarkEnd w:id="74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75" w:name="全生命周期碳排放kgCO2_m2_a"/>
      <w:r>
        <w:t>128.000</w:t>
      </w:r>
      <w:bookmarkEnd w:id="75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 w:rsidR="00813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A8F8" w14:textId="77777777" w:rsidR="00813005" w:rsidRDefault="00813005">
      <w:pPr>
        <w:spacing w:line="240" w:lineRule="auto"/>
      </w:pPr>
      <w:r>
        <w:separator/>
      </w:r>
    </w:p>
  </w:endnote>
  <w:endnote w:type="continuationSeparator" w:id="0">
    <w:p w14:paraId="484AC6CC" w14:textId="77777777" w:rsidR="00813005" w:rsidRDefault="00813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E1E4" w14:textId="77777777" w:rsidR="00000000" w:rsidRDefault="00000000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5C4D" w14:textId="77777777" w:rsidR="00000000" w:rsidRDefault="00000000">
    <w:pPr>
      <w:pStyle w:val="a0"/>
      <w:ind w:firstLine="42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9437" w14:textId="77777777" w:rsidR="00000000" w:rsidRDefault="00000000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C945" w14:textId="77777777" w:rsidR="00813005" w:rsidRDefault="00813005">
      <w:pPr>
        <w:spacing w:line="240" w:lineRule="auto"/>
      </w:pPr>
      <w:r>
        <w:separator/>
      </w:r>
    </w:p>
  </w:footnote>
  <w:footnote w:type="continuationSeparator" w:id="0">
    <w:p w14:paraId="76E78420" w14:textId="77777777" w:rsidR="00813005" w:rsidRDefault="008130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E068" w14:textId="77777777" w:rsidR="00000000" w:rsidRDefault="00000000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BDBD" w14:textId="77777777" w:rsidR="00000000" w:rsidRDefault="00000000">
    <w:pPr>
      <w:pStyle w:val="af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8128" w14:textId="77777777" w:rsidR="00000000" w:rsidRDefault="00000000">
    <w:pPr>
      <w:pStyle w:val="af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42647C"/>
    <w:rsid w:val="001915A3"/>
    <w:rsid w:val="00217F62"/>
    <w:rsid w:val="00813005"/>
    <w:rsid w:val="00A906D8"/>
    <w:rsid w:val="00AB5A74"/>
    <w:rsid w:val="00DB51A0"/>
    <w:rsid w:val="00F071AE"/>
    <w:rsid w:val="7942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56CF4A"/>
  <w15:chartTrackingRefBased/>
  <w15:docId w15:val="{0ABB6344-2EC9-439A-8513-E636E40B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  <w:jc w:val="both"/>
    </w:pPr>
    <w:rPr>
      <w:rFonts w:cs="Arial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/>
      <w:ind w:firstLineChars="0" w:firstLine="0"/>
      <w:jc w:val="center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qFormat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宋体" w:hAnsi="宋体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Arial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0">
    <w:name w:val="No Spacing"/>
    <w:uiPriority w:val="99"/>
    <w:qFormat/>
    <w:pPr>
      <w:widowControl w:val="0"/>
      <w:ind w:firstLineChars="200" w:firstLine="200"/>
      <w:jc w:val="both"/>
    </w:pPr>
    <w:rPr>
      <w:rFonts w:cs="Arial"/>
      <w:kern w:val="2"/>
      <w:sz w:val="21"/>
      <w:szCs w:val="22"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eastAsia="宋体" w:hAnsi="Times New Roman" w:cs="Arial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="宋体" w:eastAsia="宋体" w:hAnsi="宋体" w:cs="Times New Roman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Pr>
      <w:rFonts w:ascii="Times New Roman" w:eastAsia="宋体" w:hAnsi="Times New Roman" w:cs="Arial"/>
      <w:b/>
      <w:bCs/>
      <w:kern w:val="2"/>
      <w:sz w:val="28"/>
      <w:szCs w:val="28"/>
    </w:rPr>
  </w:style>
  <w:style w:type="paragraph" w:styleId="TOC7">
    <w:name w:val="toc 7"/>
    <w:basedOn w:val="a"/>
    <w:next w:val="a"/>
    <w:uiPriority w:val="39"/>
    <w:unhideWhenUsed/>
    <w:qFormat/>
    <w:pPr>
      <w:spacing w:line="240" w:lineRule="auto"/>
      <w:ind w:leftChars="1200" w:left="2520" w:firstLineChars="0" w:firstLine="0"/>
    </w:pPr>
    <w:rPr>
      <w:rFonts w:ascii="宋体" w:hAnsi="宋体"/>
    </w:rPr>
  </w:style>
  <w:style w:type="paragraph" w:styleId="a4">
    <w:name w:val="caption"/>
    <w:basedOn w:val="a"/>
    <w:next w:val="a"/>
    <w:qFormat/>
    <w:rPr>
      <w:rFonts w:ascii="宋体" w:eastAsia="黑体" w:hAnsi="宋体" w:cs="Times New Roman"/>
      <w:sz w:val="20"/>
      <w:szCs w:val="20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character" w:customStyle="1" w:styleId="a6">
    <w:name w:val="批注文字 字符"/>
    <w:basedOn w:val="a1"/>
    <w:link w:val="a5"/>
    <w:uiPriority w:val="99"/>
    <w:qFormat/>
    <w:rPr>
      <w:rFonts w:ascii="宋体" w:eastAsia="宋体" w:hAnsi="宋体" w:cs="Arial"/>
      <w:kern w:val="2"/>
      <w:sz w:val="21"/>
      <w:szCs w:val="22"/>
    </w:rPr>
  </w:style>
  <w:style w:type="paragraph" w:styleId="a7">
    <w:name w:val="Body Text"/>
    <w:basedOn w:val="a"/>
    <w:link w:val="a8"/>
    <w:qFormat/>
    <w:pPr>
      <w:autoSpaceDE w:val="0"/>
      <w:autoSpaceDN w:val="0"/>
      <w:spacing w:before="160"/>
      <w:ind w:left="1321" w:hanging="721"/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a8">
    <w:name w:val="正文文本 字符"/>
    <w:basedOn w:val="a1"/>
    <w:link w:val="a7"/>
    <w:qFormat/>
    <w:rPr>
      <w:rFonts w:ascii="宋体" w:eastAsia="宋体" w:hAnsi="宋体" w:cs="宋体" w:hint="eastAsia"/>
      <w:sz w:val="24"/>
      <w:szCs w:val="24"/>
    </w:rPr>
  </w:style>
  <w:style w:type="paragraph" w:styleId="a9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TOC5">
    <w:name w:val="toc 5"/>
    <w:basedOn w:val="a"/>
    <w:next w:val="a"/>
    <w:uiPriority w:val="39"/>
    <w:unhideWhenUsed/>
    <w:qFormat/>
    <w:pPr>
      <w:spacing w:line="240" w:lineRule="auto"/>
      <w:ind w:leftChars="800" w:left="1680" w:firstLineChars="0" w:firstLine="0"/>
    </w:pPr>
    <w:rPr>
      <w:rFonts w:ascii="宋体" w:hAnsi="宋体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 w:firstLineChars="0" w:firstLine="0"/>
      <w:jc w:val="left"/>
    </w:pPr>
    <w:rPr>
      <w:rFonts w:ascii="宋体" w:hAnsi="宋体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pPr>
      <w:spacing w:line="240" w:lineRule="auto"/>
      <w:ind w:leftChars="1400" w:left="2940" w:firstLineChars="0" w:firstLine="0"/>
    </w:pPr>
    <w:rPr>
      <w:rFonts w:ascii="宋体" w:hAnsi="宋体"/>
    </w:rPr>
  </w:style>
  <w:style w:type="paragraph" w:styleId="aa">
    <w:name w:val="Date"/>
    <w:basedOn w:val="a"/>
    <w:next w:val="a"/>
    <w:link w:val="ab"/>
    <w:uiPriority w:val="99"/>
    <w:qFormat/>
    <w:pPr>
      <w:ind w:leftChars="2500" w:left="100"/>
    </w:pPr>
  </w:style>
  <w:style w:type="character" w:customStyle="1" w:styleId="ab">
    <w:name w:val="日期 字符"/>
    <w:basedOn w:val="a1"/>
    <w:link w:val="aa"/>
    <w:uiPriority w:val="99"/>
    <w:qFormat/>
    <w:rPr>
      <w:rFonts w:ascii="Times New Roman" w:eastAsia="宋体" w:hAnsi="Times New Roman" w:cs="Arial"/>
      <w:kern w:val="2"/>
      <w:sz w:val="21"/>
      <w:szCs w:val="22"/>
    </w:rPr>
  </w:style>
  <w:style w:type="paragraph" w:styleId="ac">
    <w:name w:val="Balloon Text"/>
    <w:basedOn w:val="a"/>
    <w:link w:val="ad"/>
    <w:unhideWhenUsed/>
    <w:qFormat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1"/>
    <w:link w:val="ac"/>
    <w:semiHidden/>
    <w:qFormat/>
    <w:rPr>
      <w:rFonts w:ascii="Times New Roman" w:eastAsia="宋体" w:hAnsi="Times New Roman" w:cs="Arial"/>
      <w:kern w:val="2"/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qFormat/>
    <w:rPr>
      <w:rFonts w:ascii="宋体" w:eastAsia="宋体" w:hAnsi="宋体" w:cs="Arial"/>
      <w:kern w:val="2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qFormat/>
    <w:rPr>
      <w:rFonts w:ascii="Times New Roman" w:eastAsia="宋体" w:hAnsi="Times New Roman" w:cs="Arial"/>
      <w:kern w:val="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="宋体" w:hAnsi="宋体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pPr>
      <w:spacing w:line="240" w:lineRule="auto"/>
      <w:ind w:leftChars="600" w:left="1260" w:firstLineChars="0" w:firstLine="0"/>
    </w:pPr>
    <w:rPr>
      <w:rFonts w:ascii="宋体" w:hAnsi="宋体"/>
    </w:rPr>
  </w:style>
  <w:style w:type="paragraph" w:styleId="TOC6">
    <w:name w:val="toc 6"/>
    <w:basedOn w:val="a"/>
    <w:next w:val="a"/>
    <w:uiPriority w:val="39"/>
    <w:unhideWhenUsed/>
    <w:qFormat/>
    <w:pPr>
      <w:spacing w:line="240" w:lineRule="auto"/>
      <w:ind w:leftChars="1000" w:left="2100" w:firstLineChars="0" w:firstLine="0"/>
    </w:pPr>
    <w:rPr>
      <w:rFonts w:ascii="宋体" w:hAnsi="宋体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 w:firstLineChars="0" w:firstLine="0"/>
      <w:jc w:val="left"/>
    </w:pPr>
    <w:rPr>
      <w:rFonts w:ascii="宋体" w:hAnsi="宋体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pPr>
      <w:spacing w:line="240" w:lineRule="auto"/>
      <w:ind w:leftChars="1600" w:left="3360" w:firstLineChars="0" w:firstLine="0"/>
    </w:pPr>
    <w:rPr>
      <w:rFonts w:ascii="宋体" w:hAnsi="宋体"/>
    </w:rPr>
  </w:style>
  <w:style w:type="paragraph" w:styleId="af2">
    <w:name w:val="Normal (Web)"/>
    <w:basedOn w:val="a"/>
    <w:uiPriority w:val="99"/>
    <w:unhideWhenUsed/>
    <w:qFormat/>
    <w:pPr>
      <w:spacing w:beforeAutospacing="1" w:afterAutospacing="1" w:line="330" w:lineRule="atLeast"/>
      <w:ind w:firstLineChars="0" w:firstLine="0"/>
      <w:jc w:val="left"/>
    </w:pPr>
    <w:rPr>
      <w:rFonts w:ascii="宋体" w:hAnsi="宋体" w:cs="Times New Roman"/>
      <w:kern w:val="0"/>
      <w:sz w:val="20"/>
      <w:szCs w:val="20"/>
    </w:rPr>
  </w:style>
  <w:style w:type="paragraph" w:styleId="af3">
    <w:name w:val="Title"/>
    <w:basedOn w:val="a"/>
    <w:next w:val="a"/>
    <w:link w:val="af4"/>
    <w:qFormat/>
    <w:pPr>
      <w:spacing w:before="240" w:after="60"/>
      <w:ind w:firstLineChars="0" w:firstLine="0"/>
      <w:jc w:val="center"/>
      <w:outlineLvl w:val="0"/>
    </w:pPr>
    <w:rPr>
      <w:rFonts w:ascii="宋体" w:hAnsi="宋体" w:cs="Times New Roman"/>
      <w:b/>
      <w:bCs/>
      <w:sz w:val="44"/>
      <w:szCs w:val="32"/>
    </w:rPr>
  </w:style>
  <w:style w:type="character" w:customStyle="1" w:styleId="af4">
    <w:name w:val="标题 字符"/>
    <w:basedOn w:val="a1"/>
    <w:link w:val="af3"/>
    <w:qFormat/>
    <w:rPr>
      <w:rFonts w:ascii="宋体" w:eastAsia="宋体" w:hAnsi="宋体" w:cs="Times New Roman"/>
      <w:b/>
      <w:bCs/>
      <w:kern w:val="2"/>
      <w:sz w:val="44"/>
      <w:szCs w:val="32"/>
    </w:rPr>
  </w:style>
  <w:style w:type="paragraph" w:styleId="af5">
    <w:name w:val="annotation subject"/>
    <w:basedOn w:val="a5"/>
    <w:next w:val="a5"/>
    <w:link w:val="af6"/>
    <w:uiPriority w:val="99"/>
    <w:qFormat/>
    <w:rPr>
      <w:b/>
      <w:bCs/>
    </w:rPr>
  </w:style>
  <w:style w:type="character" w:customStyle="1" w:styleId="af6">
    <w:name w:val="批注主题 字符"/>
    <w:basedOn w:val="a6"/>
    <w:link w:val="af5"/>
    <w:uiPriority w:val="99"/>
    <w:qFormat/>
    <w:rPr>
      <w:rFonts w:ascii="宋体" w:eastAsia="宋体" w:hAnsi="宋体" w:cs="Arial"/>
      <w:b/>
      <w:bCs/>
      <w:kern w:val="2"/>
      <w:sz w:val="21"/>
      <w:szCs w:val="22"/>
    </w:rPr>
  </w:style>
  <w:style w:type="table" w:styleId="af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1"/>
    <w:uiPriority w:val="99"/>
    <w:unhideWhenUsed/>
    <w:qFormat/>
    <w:rPr>
      <w:color w:val="954F72"/>
      <w:u w:val="single"/>
    </w:rPr>
  </w:style>
  <w:style w:type="character" w:styleId="af9">
    <w:name w:val="Hyperlink"/>
    <w:basedOn w:val="a1"/>
    <w:uiPriority w:val="99"/>
    <w:unhideWhenUsed/>
    <w:qFormat/>
    <w:rPr>
      <w:color w:val="0563C1"/>
      <w:u w:val="single"/>
    </w:rPr>
  </w:style>
  <w:style w:type="character" w:styleId="afa">
    <w:name w:val="annotation reference"/>
    <w:basedOn w:val="a1"/>
    <w:uiPriority w:val="99"/>
    <w:qFormat/>
    <w:rPr>
      <w:sz w:val="21"/>
      <w:szCs w:val="21"/>
    </w:rPr>
  </w:style>
  <w:style w:type="paragraph" w:customStyle="1" w:styleId="11">
    <w:name w:val="修订1"/>
    <w:uiPriority w:val="99"/>
    <w:semiHidden/>
    <w:qFormat/>
    <w:rPr>
      <w:rFonts w:ascii="宋体" w:hAnsi="宋体" w:cs="Arial"/>
      <w:kern w:val="2"/>
      <w:sz w:val="21"/>
      <w:szCs w:val="22"/>
    </w:rPr>
  </w:style>
  <w:style w:type="paragraph" w:styleId="afb">
    <w:name w:val="List Paragraph"/>
    <w:basedOn w:val="a"/>
    <w:uiPriority w:val="34"/>
    <w:qFormat/>
  </w:style>
  <w:style w:type="paragraph" w:customStyle="1" w:styleId="afc">
    <w:name w:val="表格"/>
    <w:basedOn w:val="a"/>
    <w:qFormat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d">
    <w:name w:val="Placeholder Text"/>
    <w:basedOn w:val="a1"/>
    <w:uiPriority w:val="99"/>
    <w:semiHidden/>
    <w:qFormat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="宋体" w:hAnsi="宋体" w:cs="Times New Roman"/>
      <w:b w:val="0"/>
      <w:bCs w:val="0"/>
      <w:color w:val="2E75B5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="宋体" w:hAnsi="宋体" w:cs="Times New Roman"/>
      <w:b w:val="0"/>
      <w:bCs w:val="0"/>
      <w:color w:val="2E75B5"/>
      <w:kern w:val="0"/>
      <w:sz w:val="32"/>
      <w:szCs w:val="32"/>
    </w:rPr>
  </w:style>
  <w:style w:type="paragraph" w:customStyle="1" w:styleId="21">
    <w:name w:val="修订2"/>
    <w:uiPriority w:val="99"/>
    <w:semiHidden/>
    <w:qFormat/>
    <w:rPr>
      <w:rFonts w:cs="Arial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Revision">
    <w:name w:val="Revision"/>
    <w:uiPriority w:val="99"/>
    <w:semiHidden/>
    <w:rPr>
      <w:rFonts w:cs="Arial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幻梦星辉</dc:creator>
  <cp:keywords/>
  <cp:lastModifiedBy>Yuhang Li</cp:lastModifiedBy>
  <cp:revision>2</cp:revision>
  <dcterms:created xsi:type="dcterms:W3CDTF">2026-01-02T08:24:00Z</dcterms:created>
  <dcterms:modified xsi:type="dcterms:W3CDTF">2026-01-02T08:24:00Z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5FDB93796C384738B78B5AC3123FAB72_11</vt:lpwstr>
  </property>
</Properties>
</file>