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jpeg" ContentType="image/jpeg"/>
  <Default Extension="JPG" ContentType="image/.jpg"/>
  <Default Extension="bmp" ContentType="image/bmp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511580">
      <w:pPr>
        <w:widowControl w:val="0"/>
        <w:spacing w:after="312" w:afterLines="100"/>
        <w:ind w:firstLine="600"/>
        <w:rPr>
          <w:b/>
          <w:bCs/>
          <w:kern w:val="2"/>
          <w:sz w:val="30"/>
          <w:szCs w:val="24"/>
          <w:lang w:val="en-US"/>
        </w:rPr>
      </w:pPr>
      <w:bookmarkStart w:id="59" w:name="_GoBack"/>
      <w:bookmarkEnd w:id="59"/>
    </w:p>
    <w:p w14:paraId="52B2B148">
      <w:pPr>
        <w:spacing w:before="312" w:beforeLines="100" w:line="180" w:lineRule="atLeast"/>
        <w:ind w:left="181" w:right="181"/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不舒适眩光分析报告书</w:t>
      </w:r>
    </w:p>
    <w:p w14:paraId="2C47F292">
      <w:pPr>
        <w:spacing w:line="180" w:lineRule="atLeast"/>
        <w:ind w:right="180" w:firstLine="420"/>
        <w:rPr>
          <w:b/>
          <w:bCs/>
          <w:szCs w:val="21"/>
        </w:rPr>
      </w:pPr>
    </w:p>
    <w:p w14:paraId="5F319597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0C44B7CC">
      <w:pPr>
        <w:spacing w:line="180" w:lineRule="atLeast"/>
        <w:ind w:right="180" w:firstLine="420"/>
        <w:rPr>
          <w:b/>
          <w:bCs/>
          <w:szCs w:val="21"/>
          <w:lang w:val="en-US"/>
        </w:rPr>
      </w:pPr>
    </w:p>
    <w:p w14:paraId="434BBCD7">
      <w:pPr>
        <w:pStyle w:val="32"/>
        <w:ind w:firstLine="420"/>
        <w:jc w:val="center"/>
        <w:rPr>
          <w:lang w:val="en-US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73D78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B9852A1">
            <w:pPr>
              <w:jc w:val="center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3780" w:type="dxa"/>
          </w:tcPr>
          <w:p w14:paraId="2DA6D21E">
            <w:pPr>
              <w:jc w:val="center"/>
            </w:pPr>
            <w:bookmarkStart w:id="0" w:name="工程名称"/>
            <w:r>
              <w:t>新建项目</w:t>
            </w:r>
            <w:bookmarkEnd w:id="0"/>
          </w:p>
        </w:tc>
      </w:tr>
      <w:tr w14:paraId="56960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DFED2B6">
            <w:pPr>
              <w:jc w:val="center"/>
            </w:pPr>
            <w:r>
              <w:rPr>
                <w:rFonts w:hint="eastAsia"/>
              </w:rPr>
              <w:t>设计编号</w:t>
            </w:r>
          </w:p>
        </w:tc>
        <w:tc>
          <w:tcPr>
            <w:tcW w:w="3780" w:type="dxa"/>
          </w:tcPr>
          <w:p w14:paraId="23E656A0">
            <w:pPr>
              <w:jc w:val="center"/>
            </w:pPr>
            <w:bookmarkStart w:id="1" w:name="设计编号"/>
            <w:bookmarkEnd w:id="1"/>
          </w:p>
        </w:tc>
      </w:tr>
      <w:tr w14:paraId="271955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5CBE772">
            <w:pPr>
              <w:jc w:val="center"/>
            </w:pPr>
            <w:r>
              <w:rPr>
                <w:rFonts w:hint="eastAsia"/>
              </w:rPr>
              <w:t>建设单位</w:t>
            </w:r>
          </w:p>
        </w:tc>
        <w:tc>
          <w:tcPr>
            <w:tcW w:w="3780" w:type="dxa"/>
          </w:tcPr>
          <w:p w14:paraId="0A7AE113">
            <w:pPr>
              <w:jc w:val="center"/>
            </w:pPr>
            <w:bookmarkStart w:id="2" w:name="建设单位"/>
            <w:bookmarkEnd w:id="2"/>
          </w:p>
        </w:tc>
      </w:tr>
      <w:tr w14:paraId="783D33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F28AF6">
            <w:pPr>
              <w:jc w:val="center"/>
            </w:pPr>
            <w:r>
              <w:rPr>
                <w:rFonts w:hint="eastAsia"/>
              </w:rPr>
              <w:t>设计单位</w:t>
            </w:r>
          </w:p>
        </w:tc>
        <w:tc>
          <w:tcPr>
            <w:tcW w:w="3780" w:type="dxa"/>
          </w:tcPr>
          <w:p w14:paraId="20C9C953">
            <w:pPr>
              <w:jc w:val="center"/>
            </w:pPr>
            <w:bookmarkStart w:id="3" w:name="设计单位"/>
            <w:bookmarkEnd w:id="3"/>
          </w:p>
        </w:tc>
      </w:tr>
      <w:tr w14:paraId="57737B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EE787AA">
            <w:pPr>
              <w:jc w:val="center"/>
            </w:pPr>
            <w:r>
              <w:rPr>
                <w:rFonts w:hint="eastAsia"/>
              </w:rPr>
              <w:t>审 核 人</w:t>
            </w:r>
          </w:p>
        </w:tc>
        <w:tc>
          <w:tcPr>
            <w:tcW w:w="3780" w:type="dxa"/>
          </w:tcPr>
          <w:p w14:paraId="734C76B9">
            <w:pPr>
              <w:jc w:val="center"/>
            </w:pPr>
            <w:bookmarkStart w:id="4" w:name="审核人"/>
            <w:bookmarkEnd w:id="4"/>
          </w:p>
        </w:tc>
      </w:tr>
      <w:tr w14:paraId="49ABFD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459F8CD">
            <w:pPr>
              <w:jc w:val="center"/>
            </w:pPr>
            <w:r>
              <w:rPr>
                <w:rFonts w:hint="eastAsia"/>
              </w:rPr>
              <w:t>审 定 人</w:t>
            </w:r>
          </w:p>
        </w:tc>
        <w:tc>
          <w:tcPr>
            <w:tcW w:w="3780" w:type="dxa"/>
          </w:tcPr>
          <w:p w14:paraId="0AAA7DE2">
            <w:pPr>
              <w:jc w:val="center"/>
            </w:pPr>
            <w:bookmarkStart w:id="5" w:name="审定人"/>
            <w:bookmarkEnd w:id="5"/>
          </w:p>
        </w:tc>
      </w:tr>
      <w:tr w14:paraId="179CA8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66260C85">
            <w:pPr>
              <w:jc w:val="center"/>
            </w:pPr>
            <w:r>
              <w:rPr>
                <w:rFonts w:hint="eastAsia"/>
              </w:rPr>
              <w:t>计算日期</w:t>
            </w:r>
          </w:p>
        </w:tc>
        <w:tc>
          <w:tcPr>
            <w:tcW w:w="3780" w:type="dxa"/>
          </w:tcPr>
          <w:p w14:paraId="5CBB46EC">
            <w:pPr>
              <w:jc w:val="center"/>
            </w:pPr>
            <w:bookmarkStart w:id="6" w:name="计算日期"/>
            <w:r>
              <w:t>2025年3月14日</w:t>
            </w:r>
            <w:bookmarkEnd w:id="6"/>
          </w:p>
        </w:tc>
      </w:tr>
    </w:tbl>
    <w:p w14:paraId="6FED658C">
      <w:pPr>
        <w:pStyle w:val="32"/>
        <w:ind w:firstLine="600"/>
        <w:rPr>
          <w:sz w:val="30"/>
          <w:szCs w:val="32"/>
        </w:rPr>
      </w:pPr>
    </w:p>
    <w:p w14:paraId="015D8E78">
      <w:pPr>
        <w:pStyle w:val="32"/>
        <w:ind w:firstLine="600"/>
        <w:jc w:val="center"/>
        <w:rPr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2171700" cy="217170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71928" cy="2171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337485">
      <w:pPr>
        <w:pStyle w:val="32"/>
        <w:ind w:firstLine="600"/>
        <w:jc w:val="center"/>
        <w:rPr>
          <w:sz w:val="30"/>
          <w:szCs w:val="32"/>
        </w:rPr>
      </w:pPr>
    </w:p>
    <w:p w14:paraId="7D2F4691">
      <w:pPr>
        <w:pStyle w:val="32"/>
        <w:ind w:firstLine="600"/>
        <w:rPr>
          <w:sz w:val="30"/>
          <w:szCs w:val="32"/>
        </w:rPr>
      </w:pP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F9695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9B312A1">
            <w:pPr>
              <w:jc w:val="center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780" w:type="dxa"/>
          </w:tcPr>
          <w:p w14:paraId="05DE635D">
            <w:pPr>
              <w:jc w:val="center"/>
            </w:pPr>
            <w:bookmarkStart w:id="8" w:name="采用软件"/>
            <w:r>
              <w:t>采光分析DALI2024</w:t>
            </w:r>
            <w:bookmarkEnd w:id="8"/>
          </w:p>
        </w:tc>
      </w:tr>
      <w:tr w14:paraId="2249F8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E276F0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软件版本</w:t>
            </w:r>
          </w:p>
        </w:tc>
        <w:tc>
          <w:tcPr>
            <w:tcW w:w="3780" w:type="dxa"/>
          </w:tcPr>
          <w:p w14:paraId="20F99807">
            <w:pPr>
              <w:jc w:val="center"/>
              <w:rPr>
                <w:szCs w:val="18"/>
              </w:rPr>
            </w:pPr>
            <w:bookmarkStart w:id="9" w:name="软件版本"/>
            <w:r>
              <w:rPr>
                <w:szCs w:val="18"/>
              </w:rPr>
              <w:t>20240430(SP1)</w:t>
            </w:r>
            <w:bookmarkEnd w:id="9"/>
          </w:p>
        </w:tc>
      </w:tr>
      <w:tr w14:paraId="1B15BE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ADF27F1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研发单位</w:t>
            </w:r>
          </w:p>
        </w:tc>
        <w:tc>
          <w:tcPr>
            <w:tcW w:w="3780" w:type="dxa"/>
          </w:tcPr>
          <w:p w14:paraId="2E0BF07D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北京绿建软件有限公司</w:t>
            </w:r>
          </w:p>
        </w:tc>
      </w:tr>
      <w:tr w14:paraId="3A225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C2BE636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正版授权码</w:t>
            </w:r>
          </w:p>
        </w:tc>
        <w:tc>
          <w:tcPr>
            <w:tcW w:w="3780" w:type="dxa"/>
          </w:tcPr>
          <w:p w14:paraId="2B2B6083">
            <w:pPr>
              <w:jc w:val="center"/>
              <w:rPr>
                <w:szCs w:val="18"/>
              </w:rPr>
            </w:pPr>
            <w:bookmarkStart w:id="10" w:name="正版授权码"/>
            <w:r>
              <w:t>T15335539870</w:t>
            </w:r>
            <w:bookmarkEnd w:id="10"/>
          </w:p>
        </w:tc>
      </w:tr>
      <w:tr w14:paraId="4EC3FC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1C72BE4">
            <w:pPr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服务热线</w:t>
            </w:r>
          </w:p>
        </w:tc>
        <w:tc>
          <w:tcPr>
            <w:tcW w:w="3780" w:type="dxa"/>
          </w:tcPr>
          <w:p w14:paraId="60EBBD24">
            <w:pPr>
              <w:jc w:val="center"/>
              <w:rPr>
                <w:szCs w:val="18"/>
              </w:rPr>
            </w:pPr>
            <w:r>
              <w:rPr>
                <w:rFonts w:hint="eastAsia"/>
                <w:color w:val="000000"/>
                <w:shd w:val="clear" w:color="auto" w:fill="FFFFFF"/>
              </w:rPr>
              <w:t>400-094-1228</w:t>
            </w:r>
          </w:p>
        </w:tc>
      </w:tr>
    </w:tbl>
    <w:p w14:paraId="4FC6EFF6">
      <w:pPr>
        <w:ind w:left="180" w:right="180" w:firstLine="420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sz w:val="28"/>
          <w:szCs w:val="28"/>
        </w:rPr>
      </w:pPr>
      <w:bookmarkStart w:id="11" w:name="目录"/>
      <w:r>
        <w:rPr>
          <w:rFonts w:hint="eastAsia"/>
          <w:sz w:val="28"/>
          <w:szCs w:val="28"/>
        </w:rPr>
        <w:t>目  录</w:t>
      </w:r>
    </w:p>
    <w:p w14:paraId="247C6FC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_Toc2182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_Toc2182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3744469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_Toc29717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_Toc29717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0304CE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_Toc30752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_Toc30752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FC9EE2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_Toc18633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_Toc18633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0F529EC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_Toc28064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_Toc28064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6BE42B1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_Toc29458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_Toc29458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0DC3EBD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_Toc7563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_Toc7563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7D87A450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_Toc27044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_Toc27044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29D3C90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_Toc28411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_Toc28411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55A0F457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_Toc32133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_Toc32133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252A8B7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_Toc9191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_Toc9191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7213182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_Toc29101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_Toc29101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B52B941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_Toc24772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_Toc24772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09B4D25F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_Toc30901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_Toc30901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82F28BC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_Toc30196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_Toc30196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0804D06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_Toc4343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_Toc4343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39318B7A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_Toc8667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_Toc8667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5E70F419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_Toc15061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_Toc15061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FA23F62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_Toc30883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_Toc30883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1"/>
    </w:p>
    <w:p w14:paraId="41E2FF97">
      <w:pPr>
        <w:pStyle w:val="2"/>
      </w:pPr>
      <w:bookmarkStart w:id="12" w:name="_Toc2182"/>
      <w:r>
        <w:rPr>
          <w:rFonts w:hint="eastAsia"/>
        </w:rPr>
        <w:t>建筑</w:t>
      </w:r>
      <w:r>
        <w:t>概况</w:t>
      </w:r>
      <w:bookmarkEnd w:id="12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lang w:val="en-US"/>
              </w:rPr>
            </w:pPr>
            <w:bookmarkStart w:id="13" w:name="光气候分区"/>
            <w:r>
              <w:rPr>
                <w:lang w:val="en-US"/>
              </w:rPr>
              <w:t>III</w:t>
            </w:r>
            <w:bookmarkEnd w:id="13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lang w:val="en-US"/>
              </w:rPr>
            </w:pPr>
            <w:bookmarkStart w:id="14" w:name="光气候系数K"/>
            <w:r>
              <w:rPr>
                <w:lang w:val="en-US"/>
              </w:rPr>
              <w:t>1.00</w:t>
            </w:r>
            <w:bookmarkEnd w:id="14"/>
          </w:p>
        </w:tc>
      </w:tr>
      <w:tr w14:paraId="628EB4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5" w:name="地上建筑面积"/>
            <w:r>
              <w:rPr>
                <w:rFonts w:hint="eastAsia"/>
                <w:lang w:val="en-US"/>
              </w:rPr>
              <w:t>886.49</w:t>
            </w:r>
            <w:bookmarkEnd w:id="15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6" w:name="地下建筑面积"/>
            <w:r>
              <w:rPr>
                <w:rFonts w:hint="eastAsia"/>
                <w:lang w:val="en-US"/>
              </w:rPr>
              <w:t>0.00</w:t>
            </w:r>
            <w:bookmarkEnd w:id="16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7" w:name="地上建筑层数"/>
            <w:r>
              <w:rPr>
                <w:rFonts w:hint="eastAsia"/>
                <w:lang w:val="en-US"/>
              </w:rPr>
              <w:t>2</w:t>
            </w:r>
            <w:bookmarkEnd w:id="17"/>
            <w:r>
              <w:rPr>
                <w:rFonts w:hint="eastAsia"/>
                <w:lang w:val="en-US"/>
              </w:rPr>
              <w:t xml:space="preserve"> 层            地下  </w:t>
            </w:r>
            <w:bookmarkStart w:id="18" w:name="地下建筑层数"/>
            <w:r>
              <w:rPr>
                <w:rFonts w:hint="eastAsia"/>
                <w:lang w:val="en-US"/>
              </w:rPr>
              <w:t>0</w:t>
            </w:r>
            <w:bookmarkEnd w:id="18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19" w:name="地上建筑高度"/>
            <w:r>
              <w:rPr>
                <w:rFonts w:hint="eastAsia"/>
                <w:lang w:val="en-US"/>
              </w:rPr>
              <w:t>7.20</w:t>
            </w:r>
            <w:bookmarkEnd w:id="19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0" w:name="地下建筑高度"/>
            <w:r>
              <w:rPr>
                <w:rFonts w:hint="eastAsia"/>
                <w:lang w:val="en-US"/>
              </w:rPr>
              <w:t>0.00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ascii="微软雅黑" w:hAnsi="微软雅黑" w:eastAsia="微软雅黑"/>
          <w:lang w:val="en-US"/>
        </w:rPr>
      </w:pPr>
    </w:p>
    <w:p w14:paraId="724ED4DB">
      <w:pPr>
        <w:pStyle w:val="2"/>
      </w:pPr>
      <w:bookmarkStart w:id="21" w:name="_Toc29717"/>
      <w:r>
        <w:rPr>
          <w:rFonts w:hint="eastAsia"/>
        </w:rPr>
        <w:t>分析目的</w:t>
      </w:r>
      <w:bookmarkEnd w:id="21"/>
    </w:p>
    <w:p w14:paraId="5548D802">
      <w:pPr>
        <w:pStyle w:val="32"/>
        <w:ind w:firstLine="420"/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</w:pPr>
      <w:bookmarkStart w:id="22" w:name="_Toc30752"/>
      <w:r>
        <w:rPr>
          <w:rFonts w:hint="eastAsia"/>
        </w:rPr>
        <w:t>分析依据</w:t>
      </w:r>
      <w:bookmarkEnd w:id="22"/>
    </w:p>
    <w:p w14:paraId="0C8A9063">
      <w:pPr>
        <w:pStyle w:val="4"/>
        <w:rPr>
          <w:rFonts w:ascii="微软雅黑" w:hAnsi="微软雅黑"/>
        </w:rPr>
      </w:pPr>
      <w:bookmarkStart w:id="23" w:name="_Toc18633"/>
      <w:r>
        <w:rPr>
          <w:rFonts w:hint="eastAsia" w:ascii="微软雅黑" w:hAnsi="微软雅黑"/>
        </w:rPr>
        <w:t>标准依据</w:t>
      </w:r>
      <w:bookmarkEnd w:id="23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《绿色建筑评价标准》GB/T 50378-2019</w:t>
      </w:r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ascii="微软雅黑" w:hAnsi="微软雅黑"/>
        </w:rPr>
      </w:pPr>
      <w:bookmarkStart w:id="24" w:name="_Toc28064"/>
      <w:r>
        <w:rPr>
          <w:rFonts w:hint="eastAsia" w:ascii="微软雅黑" w:hAnsi="微软雅黑"/>
        </w:rPr>
        <w:t>标准要求</w:t>
      </w:r>
      <w:bookmarkEnd w:id="24"/>
    </w:p>
    <w:p w14:paraId="5615B203">
      <w:pPr>
        <w:pStyle w:val="32"/>
        <w:ind w:firstLine="420"/>
        <w:rPr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5" w:name="标准名称1"/>
      <w:r>
        <w:rPr>
          <w:lang w:val="en-US"/>
        </w:rPr>
        <w:t>《绿色建筑评价标准》GB/T 50378-2019</w:t>
      </w:r>
      <w:bookmarkEnd w:id="25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</w:pPr>
            <w:r>
              <w:t>20</w:t>
            </w:r>
          </w:p>
        </w:tc>
      </w:tr>
      <w:tr w14:paraId="33F9DF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</w:pPr>
            <w:r>
              <w:t>23</w:t>
            </w:r>
          </w:p>
        </w:tc>
      </w:tr>
      <w:tr w14:paraId="64CB86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</w:pPr>
            <w:r>
              <w:t>25</w:t>
            </w:r>
          </w:p>
        </w:tc>
      </w:tr>
      <w:tr w14:paraId="5B294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6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6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7" w:name="眩光评价分值"/>
      <w:r>
        <w:rPr>
          <w:szCs w:val="21"/>
        </w:rPr>
        <w:t>3</w:t>
      </w:r>
      <w:bookmarkEnd w:id="27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</w:pPr>
    </w:p>
    <w:p w14:paraId="0F9C893F">
      <w:pPr>
        <w:pStyle w:val="32"/>
        <w:ind w:firstLine="420"/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28" w:name="最大光均匀度要求"/>
      <w:r>
        <w:rPr>
          <w:rFonts w:hint="eastAsia"/>
          <w:lang w:val="en-US"/>
        </w:rPr>
        <w:t>6</w:t>
      </w:r>
      <w:bookmarkEnd w:id="28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</w:pPr>
      <w:bookmarkStart w:id="29" w:name="_Toc29458"/>
      <w:r>
        <w:rPr>
          <w:rFonts w:hint="eastAsia"/>
        </w:rPr>
        <w:t>应用软件与计算方法</w:t>
      </w:r>
      <w:bookmarkEnd w:id="29"/>
    </w:p>
    <w:p w14:paraId="71186351">
      <w:pPr>
        <w:pStyle w:val="4"/>
        <w:rPr>
          <w:rFonts w:ascii="微软雅黑" w:hAnsi="微软雅黑"/>
        </w:rPr>
      </w:pPr>
      <w:bookmarkStart w:id="30" w:name="_Toc7563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0"/>
    </w:p>
    <w:p w14:paraId="4FA703D9">
      <w:pPr>
        <w:pStyle w:val="32"/>
        <w:ind w:firstLine="420"/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1" w:name="标准名称3"/>
      <w:r>
        <w:t>《绿色建筑评价标准》GB/T 50378-2019</w:t>
      </w:r>
      <w:bookmarkEnd w:id="31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ascii="微软雅黑" w:hAnsi="微软雅黑"/>
        </w:rPr>
      </w:pPr>
      <w:bookmarkStart w:id="32" w:name="_Toc27044"/>
      <w:r>
        <w:rPr>
          <w:rFonts w:hint="eastAsia" w:ascii="微软雅黑" w:hAnsi="微软雅黑"/>
        </w:rPr>
        <w:t>计算原理</w:t>
      </w:r>
      <w:bookmarkEnd w:id="32"/>
    </w:p>
    <w:p w14:paraId="7398B4FE">
      <w:pPr>
        <w:pStyle w:val="13"/>
        <w:spacing w:line="360" w:lineRule="auto"/>
        <w:ind w:firstLine="420"/>
        <w:jc w:val="left"/>
        <w:rPr>
          <w:rFonts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05pt;width:90.1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6.95pt;width:135.8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2pt;width:49.4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pt;width:420.1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4955" cy="2504440"/>
            <wp:effectExtent l="0" t="0" r="444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4955" cy="250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</w:pPr>
      <w:bookmarkStart w:id="33" w:name="_Toc28411"/>
      <w:r>
        <w:rPr>
          <w:rFonts w:hint="eastAsia"/>
        </w:rPr>
        <w:t>计算参数选用</w:t>
      </w:r>
      <w:bookmarkEnd w:id="33"/>
    </w:p>
    <w:p w14:paraId="5374D3B3">
      <w:pPr>
        <w:pStyle w:val="4"/>
        <w:rPr>
          <w:rFonts w:ascii="微软雅黑" w:hAnsi="微软雅黑"/>
        </w:rPr>
      </w:pPr>
      <w:bookmarkStart w:id="34" w:name="_Toc32133"/>
      <w:r>
        <w:rPr>
          <w:rFonts w:hint="eastAsia" w:ascii="微软雅黑" w:hAnsi="微软雅黑"/>
        </w:rPr>
        <w:t>模拟条件</w:t>
      </w:r>
      <w:bookmarkEnd w:id="34"/>
    </w:p>
    <w:p w14:paraId="43EA6BD8">
      <w:pPr>
        <w:pStyle w:val="32"/>
        <w:ind w:firstLine="420"/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5" w:name="天空模型"/>
      <w:r>
        <w:rPr>
          <w:rFonts w:hint="eastAsia"/>
        </w:rPr>
        <w:t>晴天－CIE12（大气清晰）：1月20日 12:08 考虑太阳直射</w:t>
      </w:r>
      <w:bookmarkEnd w:id="35"/>
    </w:p>
    <w:p w14:paraId="060F682D">
      <w:pPr>
        <w:pStyle w:val="13"/>
        <w:spacing w:line="360" w:lineRule="exact"/>
        <w:ind w:left="420" w:leftChars="200" w:firstLine="0"/>
        <w:rPr>
          <w:rFonts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ascii="微软雅黑" w:hAnsi="微软雅黑"/>
        </w:rPr>
      </w:pPr>
      <w:bookmarkStart w:id="36" w:name="_Toc9191"/>
      <w:r>
        <w:rPr>
          <w:rFonts w:hint="eastAsia" w:ascii="微软雅黑" w:hAnsi="微软雅黑"/>
        </w:rPr>
        <w:t>建筑饰面材料参数</w:t>
      </w:r>
      <w:bookmarkEnd w:id="36"/>
    </w:p>
    <w:tbl>
      <w:tblPr>
        <w:tblStyle w:val="19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tcBorders>
              <w:top w:val="single" w:color="auto" w:sz="12" w:space="0"/>
              <w:bottom w:val="single" w:color="auto" w:sz="4" w:space="0"/>
            </w:tcBorders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61FCA5B">
            <w:pPr>
              <w:jc w:val="center"/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0CA2B803">
            <w:pPr>
              <w:jc w:val="center"/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tcBorders>
              <w:top w:val="single" w:color="auto" w:sz="4" w:space="0"/>
              <w:bottom w:val="single" w:color="auto" w:sz="4" w:space="0"/>
            </w:tcBorders>
            <w:shd w:val="clear" w:color="auto" w:fill="E6E6E6"/>
            <w:vAlign w:val="center"/>
          </w:tcPr>
          <w:p w14:paraId="597A1258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35AACDC">
            <w:pPr>
              <w:jc w:val="center"/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8A631F6">
            <w:pPr>
              <w:jc w:val="center"/>
            </w:pPr>
            <w:bookmarkStart w:id="37" w:name="顶棚反射比"/>
            <w:r>
              <w:rPr>
                <w:rFonts w:hint="eastAsia"/>
              </w:rPr>
              <w:t>0.75</w:t>
            </w:r>
            <w:bookmarkEnd w:id="37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D7937E">
            <w:pPr>
              <w:jc w:val="center"/>
            </w:pPr>
          </w:p>
        </w:tc>
      </w:tr>
      <w:tr w14:paraId="6E7B96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24DDD2F">
            <w:pPr>
              <w:jc w:val="center"/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02B2200">
            <w:pPr>
              <w:jc w:val="center"/>
            </w:pPr>
            <w:bookmarkStart w:id="38" w:name="地面反射比"/>
            <w:r>
              <w:rPr>
                <w:rFonts w:hint="eastAsia"/>
              </w:rPr>
              <w:t>0.30</w:t>
            </w:r>
            <w:bookmarkEnd w:id="38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1C4303E">
            <w:pPr>
              <w:jc w:val="center"/>
            </w:pPr>
          </w:p>
        </w:tc>
      </w:tr>
      <w:tr w14:paraId="544DB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65C20EF">
            <w:pPr>
              <w:jc w:val="center"/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7682D24">
            <w:pPr>
              <w:jc w:val="center"/>
            </w:pPr>
            <w:bookmarkStart w:id="39" w:name="墙面反射比"/>
            <w:r>
              <w:rPr>
                <w:rFonts w:hint="eastAsia"/>
              </w:rPr>
              <w:t>0.60</w:t>
            </w:r>
            <w:bookmarkEnd w:id="39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298A063">
            <w:pPr>
              <w:jc w:val="center"/>
            </w:pPr>
          </w:p>
        </w:tc>
      </w:tr>
      <w:tr w14:paraId="560EB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4361108">
            <w:pPr>
              <w:jc w:val="center"/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6938321A">
            <w:pPr>
              <w:jc w:val="center"/>
            </w:pPr>
            <w:bookmarkStart w:id="40" w:name="外表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BE6F340">
            <w:pPr>
              <w:jc w:val="center"/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ascii="微软雅黑" w:hAnsi="微软雅黑"/>
        </w:rPr>
      </w:pPr>
      <w:bookmarkStart w:id="41" w:name="_Toc29101"/>
      <w:r>
        <w:rPr>
          <w:rFonts w:hint="eastAsia" w:ascii="微软雅黑" w:hAnsi="微软雅黑"/>
        </w:rPr>
        <w:t>门窗类型参数</w:t>
      </w:r>
      <w:bookmarkEnd w:id="41"/>
    </w:p>
    <w:p w14:paraId="76E5065E">
      <w:pPr>
        <w:pStyle w:val="32"/>
        <w:ind w:firstLine="420"/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ascii="微软雅黑" w:hAnsi="微软雅黑"/>
        </w:rPr>
      </w:pPr>
      <w:bookmarkStart w:id="42" w:name="_Toc24772"/>
      <w:bookmarkStart w:id="43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2"/>
    </w:p>
    <w:bookmarkEnd w:id="43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4C662A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D13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C769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0DBE1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247199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045DE0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A7E35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CE1A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111CC6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5080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C0921</w:t>
            </w:r>
          </w:p>
        </w:tc>
        <w:tc>
          <w:tcPr>
            <w:vAlign w:val="center"/>
          </w:tcPr>
          <w:p w14:paraId="3B808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583AC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43466C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FFA9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B434D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74E1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F81C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CD04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C1221</w:t>
            </w:r>
          </w:p>
        </w:tc>
        <w:tc>
          <w:tcPr>
            <w:vAlign w:val="center"/>
          </w:tcPr>
          <w:p w14:paraId="0401D8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7C024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77BAC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39381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16C73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5528A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37802E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B1F6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C1515</w:t>
            </w:r>
          </w:p>
        </w:tc>
        <w:tc>
          <w:tcPr>
            <w:vAlign w:val="center"/>
          </w:tcPr>
          <w:p w14:paraId="70022E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5F66F4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1FBA18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64D1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65EE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226F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7812F4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40E2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2DAA0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665860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2A1F46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325A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C8C6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40BF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1AD76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71F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C1524</w:t>
            </w:r>
          </w:p>
        </w:tc>
        <w:tc>
          <w:tcPr>
            <w:vAlign w:val="center"/>
          </w:tcPr>
          <w:p w14:paraId="2B33A9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2E1F46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3F48E3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B24E5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34FB61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401A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CBF9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FCC4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C1821</w:t>
            </w:r>
          </w:p>
        </w:tc>
        <w:tc>
          <w:tcPr>
            <w:vAlign w:val="center"/>
          </w:tcPr>
          <w:p w14:paraId="04455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3CEC0A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6A776D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80350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0142C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8B116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82279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CBD47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C1824</w:t>
            </w:r>
          </w:p>
        </w:tc>
        <w:tc>
          <w:tcPr>
            <w:vAlign w:val="center"/>
          </w:tcPr>
          <w:p w14:paraId="5298B6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35E1C5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3EBD5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6088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921A8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55000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34EF6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107F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C2421</w:t>
            </w:r>
          </w:p>
        </w:tc>
        <w:tc>
          <w:tcPr>
            <w:vAlign w:val="center"/>
          </w:tcPr>
          <w:p w14:paraId="62DC7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0E0A8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2575D7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3FDA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A8CED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7CA87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3D3AE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081A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C2721</w:t>
            </w:r>
          </w:p>
        </w:tc>
        <w:tc>
          <w:tcPr>
            <w:vAlign w:val="center"/>
          </w:tcPr>
          <w:p w14:paraId="08E5B9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2700</w:t>
            </w:r>
          </w:p>
        </w:tc>
        <w:tc>
          <w:tcPr>
            <w:vAlign w:val="center"/>
          </w:tcPr>
          <w:p w14:paraId="71EC3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vAlign w:val="center"/>
          </w:tcPr>
          <w:p w14:paraId="3A762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D9B79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428C2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2F13A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58B6C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D939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C3621</w:t>
            </w:r>
          </w:p>
        </w:tc>
        <w:tc>
          <w:tcPr>
            <w:vAlign w:val="center"/>
          </w:tcPr>
          <w:p w14:paraId="690A8D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046D3D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2400</w:t>
            </w:r>
          </w:p>
        </w:tc>
        <w:tc>
          <w:tcPr>
            <w:vAlign w:val="center"/>
          </w:tcPr>
          <w:p w14:paraId="50753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45EAA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9DCE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BCA7C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335286F3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ascii="微软雅黑" w:hAnsi="微软雅黑"/>
        </w:rPr>
      </w:pPr>
      <w:bookmarkStart w:id="44" w:name="_Toc30901"/>
      <w:bookmarkStart w:id="45" w:name="幕墙"/>
      <w:r>
        <w:rPr>
          <w:rFonts w:hint="eastAsia" w:ascii="微软雅黑" w:hAnsi="微软雅黑"/>
        </w:rPr>
        <w:t>玻璃幕墙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1C336A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515F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582F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4112DF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68802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365587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1A8D43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45E998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6C7C13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7A8A4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BC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4408</w:t>
            </w:r>
          </w:p>
        </w:tc>
        <w:tc>
          <w:tcPr>
            <w:vAlign w:val="center"/>
          </w:tcPr>
          <w:p w14:paraId="412E5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3600</w:t>
            </w:r>
          </w:p>
        </w:tc>
        <w:tc>
          <w:tcPr>
            <w:vAlign w:val="center"/>
          </w:tcPr>
          <w:p w14:paraId="0353B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71F43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1796DD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0AF5E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  <w:r>
        <w:rPr>
          <w:rFonts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6B5C618D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7683E36">
      <w:pPr>
        <w:pStyle w:val="3"/>
        <w:ind w:firstLine="0" w:firstLineChars="0"/>
        <w:rPr>
          <w:rFonts w:ascii="微软雅黑" w:hAnsi="微软雅黑" w:eastAsia="微软雅黑"/>
          <w:sz w:val="18"/>
          <w:szCs w:val="18"/>
          <w:lang w:val="en-US"/>
        </w:rPr>
      </w:pPr>
    </w:p>
    <w:p w14:paraId="35276B65">
      <w:pPr>
        <w:pStyle w:val="2"/>
      </w:pPr>
      <w:bookmarkStart w:id="46" w:name="_Toc30196"/>
      <w:r>
        <w:rPr>
          <w:rFonts w:hint="eastAsia"/>
        </w:rPr>
        <w:t>眩光分析结果</w:t>
      </w:r>
      <w:bookmarkEnd w:id="46"/>
    </w:p>
    <w:p w14:paraId="444FC9F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7" w:name="_Toc4343"/>
      <w:r>
        <w:rPr>
          <w:rFonts w:hint="eastAsia" w:ascii="微软雅黑" w:hAnsi="微软雅黑"/>
        </w:rPr>
        <w:t>眩光指数</w:t>
      </w:r>
      <w:bookmarkEnd w:id="47"/>
    </w:p>
    <w:p w14:paraId="44052057">
      <w:pPr>
        <w:pStyle w:val="32"/>
        <w:ind w:firstLine="420"/>
        <w:rPr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66"/>
        <w:gridCol w:w="1315"/>
        <w:gridCol w:w="707"/>
        <w:gridCol w:w="707"/>
        <w:gridCol w:w="962"/>
        <w:gridCol w:w="962"/>
        <w:gridCol w:w="933"/>
        <w:gridCol w:w="933"/>
      </w:tblGrid>
      <w:tr w14:paraId="6F437B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B414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71E2F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1ABFD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711EE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2620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5E6786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5D7F3F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4002A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1BF2FF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3AC17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638E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8D3A8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1026[3星客房]</w:t>
            </w:r>
          </w:p>
        </w:tc>
        <w:tc>
          <w:tcPr>
            <w:vAlign w:val="center"/>
          </w:tcPr>
          <w:p w14:paraId="1BDDEE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6A024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5FED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0DFA9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21.88</w:t>
            </w:r>
          </w:p>
        </w:tc>
        <w:tc>
          <w:tcPr>
            <w:vAlign w:val="center"/>
          </w:tcPr>
          <w:p w14:paraId="231D1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</w:t>
            </w:r>
          </w:p>
        </w:tc>
        <w:tc>
          <w:tcPr>
            <w:vAlign w:val="center"/>
          </w:tcPr>
          <w:p w14:paraId="202C07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C241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AF5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1879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54C0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1025[3星客房]</w:t>
            </w:r>
          </w:p>
        </w:tc>
        <w:tc>
          <w:tcPr>
            <w:vAlign w:val="center"/>
          </w:tcPr>
          <w:p w14:paraId="2E510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6B55B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460B31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C067C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21.88</w:t>
            </w:r>
          </w:p>
        </w:tc>
        <w:tc>
          <w:tcPr>
            <w:vAlign w:val="center"/>
          </w:tcPr>
          <w:p w14:paraId="4BE9A0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18.9</w:t>
            </w:r>
          </w:p>
        </w:tc>
        <w:tc>
          <w:tcPr>
            <w:vAlign w:val="center"/>
          </w:tcPr>
          <w:p w14:paraId="24B55B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75C9C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356F17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CA43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795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1024[3星客房]</w:t>
            </w:r>
          </w:p>
        </w:tc>
        <w:tc>
          <w:tcPr>
            <w:vAlign w:val="center"/>
          </w:tcPr>
          <w:p w14:paraId="474CAD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4FB0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B7B6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BB96F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21.55</w:t>
            </w:r>
          </w:p>
        </w:tc>
        <w:tc>
          <w:tcPr>
            <w:vAlign w:val="center"/>
          </w:tcPr>
          <w:p w14:paraId="2FC019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</w:t>
            </w:r>
          </w:p>
        </w:tc>
        <w:tc>
          <w:tcPr>
            <w:vAlign w:val="center"/>
          </w:tcPr>
          <w:p w14:paraId="65484B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B0F89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09480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708B2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C3BF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2004[3星以下客房]</w:t>
            </w:r>
          </w:p>
        </w:tc>
        <w:tc>
          <w:tcPr>
            <w:vAlign w:val="center"/>
          </w:tcPr>
          <w:p w14:paraId="2AA6C7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D337E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15BA8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9A1AE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29.82</w:t>
            </w:r>
          </w:p>
        </w:tc>
        <w:tc>
          <w:tcPr>
            <w:vAlign w:val="center"/>
          </w:tcPr>
          <w:p w14:paraId="3A5EF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</w:t>
            </w:r>
          </w:p>
        </w:tc>
        <w:tc>
          <w:tcPr>
            <w:vAlign w:val="center"/>
          </w:tcPr>
          <w:p w14:paraId="798F36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19D9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1F79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D6ED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E3D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2003[3星以下客房]</w:t>
            </w:r>
          </w:p>
        </w:tc>
        <w:tc>
          <w:tcPr>
            <w:vAlign w:val="center"/>
          </w:tcPr>
          <w:p w14:paraId="3E3770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7AA0F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C3579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A009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</w:t>
            </w:r>
          </w:p>
        </w:tc>
        <w:tc>
          <w:tcPr>
            <w:vAlign w:val="center"/>
          </w:tcPr>
          <w:p w14:paraId="756E63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3B658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285C8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01713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54A1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8DE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2002[3星以下客房]</w:t>
            </w:r>
          </w:p>
        </w:tc>
        <w:tc>
          <w:tcPr>
            <w:vAlign w:val="center"/>
          </w:tcPr>
          <w:p w14:paraId="46DD4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C288C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0B087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FD241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</w:t>
            </w:r>
          </w:p>
        </w:tc>
        <w:tc>
          <w:tcPr>
            <w:vAlign w:val="center"/>
          </w:tcPr>
          <w:p w14:paraId="151B4D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4926B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78684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B848B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18E23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D5D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2001[3星以下客房]</w:t>
            </w:r>
          </w:p>
        </w:tc>
        <w:tc>
          <w:tcPr>
            <w:vAlign w:val="center"/>
          </w:tcPr>
          <w:p w14:paraId="319B3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B5E5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13681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DD7DE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30.12</w:t>
            </w:r>
          </w:p>
        </w:tc>
        <w:tc>
          <w:tcPr>
            <w:vAlign w:val="center"/>
          </w:tcPr>
          <w:p w14:paraId="76EE69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43D385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6A2CEC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sz w:val="18"/>
          <w:szCs w:val="18"/>
          <w:lang w:val="en-US"/>
        </w:rPr>
      </w:pPr>
      <w:bookmarkStart w:id="48" w:name="房间眩光表"/>
      <w:bookmarkEnd w:id="48"/>
    </w:p>
    <w:p w14:paraId="5C9575CF">
      <w:pPr>
        <w:pStyle w:val="4"/>
        <w:numPr>
          <w:ilvl w:val="1"/>
          <w:numId w:val="3"/>
        </w:numPr>
        <w:rPr>
          <w:rFonts w:ascii="微软雅黑" w:hAnsi="微软雅黑"/>
        </w:rPr>
      </w:pPr>
      <w:bookmarkStart w:id="49" w:name="_Toc8667"/>
      <w:r>
        <w:rPr>
          <w:rFonts w:hint="eastAsia" w:ascii="微软雅黑" w:hAnsi="微软雅黑"/>
        </w:rPr>
        <w:t>采光均匀度</w:t>
      </w:r>
      <w:bookmarkEnd w:id="49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995"/>
        <w:gridCol w:w="1344"/>
        <w:gridCol w:w="707"/>
        <w:gridCol w:w="707"/>
        <w:gridCol w:w="933"/>
        <w:gridCol w:w="933"/>
        <w:gridCol w:w="962"/>
        <w:gridCol w:w="905"/>
      </w:tblGrid>
      <w:tr w14:paraId="70D756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29B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70177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7B15D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3135C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21D675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636CEC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681CC4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7153D8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2CAE95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7880D9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A9BAD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Align w:val="center"/>
          </w:tcPr>
          <w:p w14:paraId="29F9FF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1024[3星客房]</w:t>
            </w:r>
          </w:p>
        </w:tc>
        <w:tc>
          <w:tcPr>
            <w:vAlign w:val="center"/>
          </w:tcPr>
          <w:p w14:paraId="6AEA2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1A731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3F1D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2672E9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12.70</w:t>
            </w:r>
          </w:p>
        </w:tc>
        <w:tc>
          <w:tcPr>
            <w:vAlign w:val="center"/>
          </w:tcPr>
          <w:p w14:paraId="511AFF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2.47</w:t>
            </w:r>
          </w:p>
        </w:tc>
        <w:tc>
          <w:tcPr>
            <w:vAlign w:val="center"/>
          </w:tcPr>
          <w:p w14:paraId="1D36D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5.14</w:t>
            </w:r>
          </w:p>
        </w:tc>
        <w:tc>
          <w:tcPr>
            <w:vAlign w:val="center"/>
          </w:tcPr>
          <w:p w14:paraId="2BBFE2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FEE42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8C5C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B46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1025[3星客房]</w:t>
            </w:r>
          </w:p>
        </w:tc>
        <w:tc>
          <w:tcPr>
            <w:vAlign w:val="center"/>
          </w:tcPr>
          <w:p w14:paraId="503579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3A355D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84A12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8320C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15.63</w:t>
            </w:r>
          </w:p>
        </w:tc>
        <w:tc>
          <w:tcPr>
            <w:vAlign w:val="center"/>
          </w:tcPr>
          <w:p w14:paraId="0E3F8F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vAlign w:val="center"/>
          </w:tcPr>
          <w:p w14:paraId="6F62EC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5.20</w:t>
            </w:r>
          </w:p>
        </w:tc>
        <w:tc>
          <w:tcPr>
            <w:vAlign w:val="center"/>
          </w:tcPr>
          <w:p w14:paraId="1684AD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0DF13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C1D38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D3D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1026[3星客房]</w:t>
            </w:r>
          </w:p>
        </w:tc>
        <w:tc>
          <w:tcPr>
            <w:vAlign w:val="center"/>
          </w:tcPr>
          <w:p w14:paraId="03506A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E9FD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9CBBC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4AE1E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16.54</w:t>
            </w:r>
          </w:p>
        </w:tc>
        <w:tc>
          <w:tcPr>
            <w:vAlign w:val="center"/>
          </w:tcPr>
          <w:p w14:paraId="331D7D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vAlign w:val="center"/>
          </w:tcPr>
          <w:p w14:paraId="2CCFEE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5.49</w:t>
            </w:r>
          </w:p>
        </w:tc>
        <w:tc>
          <w:tcPr>
            <w:vAlign w:val="center"/>
          </w:tcPr>
          <w:p w14:paraId="05F5A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A4AA8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3F7B2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vAlign w:val="center"/>
          </w:tcPr>
          <w:p w14:paraId="675384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2001[3星以下客房]</w:t>
            </w:r>
          </w:p>
        </w:tc>
        <w:tc>
          <w:tcPr>
            <w:vAlign w:val="center"/>
          </w:tcPr>
          <w:p w14:paraId="7D714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C2E48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71B12D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09451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17.77</w:t>
            </w:r>
          </w:p>
        </w:tc>
        <w:tc>
          <w:tcPr>
            <w:vAlign w:val="center"/>
          </w:tcPr>
          <w:p w14:paraId="51113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3.49</w:t>
            </w:r>
          </w:p>
        </w:tc>
        <w:tc>
          <w:tcPr>
            <w:vAlign w:val="center"/>
          </w:tcPr>
          <w:p w14:paraId="249636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61E597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3DE6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1914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B1F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2002[3星以下客房]</w:t>
            </w:r>
          </w:p>
        </w:tc>
        <w:tc>
          <w:tcPr>
            <w:vAlign w:val="center"/>
          </w:tcPr>
          <w:p w14:paraId="3EC9EE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5D735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A6F8C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3852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17.29</w:t>
            </w:r>
          </w:p>
        </w:tc>
        <w:tc>
          <w:tcPr>
            <w:vAlign w:val="center"/>
          </w:tcPr>
          <w:p w14:paraId="74401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3.45</w:t>
            </w:r>
          </w:p>
        </w:tc>
        <w:tc>
          <w:tcPr>
            <w:vAlign w:val="center"/>
          </w:tcPr>
          <w:p w14:paraId="62B87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5.01</w:t>
            </w:r>
          </w:p>
        </w:tc>
        <w:tc>
          <w:tcPr>
            <w:vAlign w:val="center"/>
          </w:tcPr>
          <w:p w14:paraId="194687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6A648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4DB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899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2003[3星以下客房]</w:t>
            </w:r>
          </w:p>
        </w:tc>
        <w:tc>
          <w:tcPr>
            <w:vAlign w:val="center"/>
          </w:tcPr>
          <w:p w14:paraId="32AEF9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4D6282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EE0DC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33A9B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vAlign w:val="center"/>
          </w:tcPr>
          <w:p w14:paraId="1BE31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3.41</w:t>
            </w:r>
          </w:p>
        </w:tc>
        <w:tc>
          <w:tcPr>
            <w:vAlign w:val="center"/>
          </w:tcPr>
          <w:p w14:paraId="3FE7B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5.12</w:t>
            </w:r>
          </w:p>
        </w:tc>
        <w:tc>
          <w:tcPr>
            <w:vAlign w:val="center"/>
          </w:tcPr>
          <w:p w14:paraId="5BB9E3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DCD4D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B824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BB1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2004[3星以下客房]</w:t>
            </w:r>
          </w:p>
        </w:tc>
        <w:tc>
          <w:tcPr>
            <w:vAlign w:val="center"/>
          </w:tcPr>
          <w:p w14:paraId="0F5C9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客房</w:t>
            </w:r>
          </w:p>
        </w:tc>
        <w:tc>
          <w:tcPr>
            <w:vAlign w:val="center"/>
          </w:tcPr>
          <w:p w14:paraId="27D127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988DE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7632F8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18.09</w:t>
            </w:r>
          </w:p>
        </w:tc>
        <w:tc>
          <w:tcPr>
            <w:vAlign w:val="center"/>
          </w:tcPr>
          <w:p w14:paraId="02C22D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3.37</w:t>
            </w:r>
          </w:p>
        </w:tc>
        <w:tc>
          <w:tcPr>
            <w:vAlign w:val="center"/>
          </w:tcPr>
          <w:p w14:paraId="695CC2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5.38</w:t>
            </w:r>
          </w:p>
        </w:tc>
        <w:tc>
          <w:tcPr>
            <w:vAlign w:val="center"/>
          </w:tcPr>
          <w:p w14:paraId="589A8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sz w:val="18"/>
          <w:szCs w:val="18"/>
          <w:lang w:val="en-US"/>
        </w:rPr>
      </w:pPr>
      <w:bookmarkStart w:id="50" w:name="光均匀度表"/>
      <w:bookmarkEnd w:id="50"/>
    </w:p>
    <w:p w14:paraId="26AE5463">
      <w:pPr>
        <w:pStyle w:val="2"/>
      </w:pPr>
      <w:bookmarkStart w:id="51" w:name="_Toc15061"/>
      <w:r>
        <w:rPr>
          <w:rFonts w:hint="eastAsia"/>
        </w:rPr>
        <w:t>评价结论</w:t>
      </w:r>
      <w:bookmarkEnd w:id="51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2" w:name="眩光评价房间数"/>
      <w:r>
        <w:rPr>
          <w:szCs w:val="21"/>
        </w:rPr>
        <w:t>7</w:t>
      </w:r>
      <w:bookmarkEnd w:id="52"/>
      <w:r>
        <w:rPr>
          <w:szCs w:val="21"/>
        </w:rPr>
        <w:t xml:space="preserve"> 个主要功能房间进行眩光分析计算，其中 </w:t>
      </w:r>
      <w:bookmarkStart w:id="53" w:name="眩光不达标房间数"/>
      <w:r>
        <w:rPr>
          <w:szCs w:val="21"/>
        </w:rPr>
        <w:t>0</w:t>
      </w:r>
      <w:bookmarkEnd w:id="53"/>
      <w:r>
        <w:rPr>
          <w:szCs w:val="21"/>
        </w:rPr>
        <w:t xml:space="preserve"> 个房间不满足标准限值要求，其中 </w:t>
      </w:r>
      <w:bookmarkStart w:id="54" w:name="光均匀度不达标房间数"/>
      <w:r>
        <w:rPr>
          <w:szCs w:val="21"/>
        </w:rPr>
        <w:t>0</w:t>
      </w:r>
      <w:bookmarkEnd w:id="54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5" w:name="标准名称10"/>
      <w:r>
        <w:rPr>
          <w:rFonts w:hint="eastAsia"/>
          <w:szCs w:val="21"/>
        </w:rPr>
        <w:t>《绿色建筑评价标准》GB/T 50378-2019</w:t>
      </w:r>
      <w:bookmarkEnd w:id="55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56" w:name="眩光评价得分"/>
      <w:r>
        <w:rPr>
          <w:szCs w:val="21"/>
          <w:u w:val="single"/>
        </w:rPr>
        <w:t>3</w:t>
      </w:r>
      <w:bookmarkEnd w:id="56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</w:pPr>
      <w:bookmarkStart w:id="57" w:name="_Toc30883"/>
      <w:r>
        <w:rPr>
          <w:rFonts w:hint="eastAsia"/>
        </w:rPr>
        <w:t>附：</w:t>
      </w:r>
      <w:r>
        <w:t>项目总平面图</w:t>
      </w:r>
      <w:bookmarkEnd w:id="57"/>
    </w:p>
    <w:p w14:paraId="09645ED7">
      <w:pPr>
        <w:pStyle w:val="3"/>
        <w:spacing w:line="240" w:lineRule="auto"/>
        <w:ind w:firstLine="0" w:firstLineChars="0"/>
        <w:jc w:val="center"/>
        <w:rPr>
          <w:rFonts w:ascii="微软雅黑" w:hAnsi="微软雅黑" w:eastAsia="微软雅黑"/>
          <w:sz w:val="28"/>
          <w:szCs w:val="28"/>
          <w:lang w:val="en-US"/>
        </w:rPr>
      </w:pPr>
      <w:bookmarkStart w:id="58" w:name="总平面图"/>
      <w:bookmarkEnd w:id="58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6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7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7ECFAD">
    <w:pPr>
      <w:pStyle w:val="16"/>
      <w:pBdr>
        <w:bottom w:val="single" w:color="auto" w:sz="6" w:space="2"/>
      </w:pBdr>
      <w:ind w:left="99" w:leftChars="47" w:right="210" w:rightChars="100"/>
      <w:jc w:val="both"/>
      <w:rPr>
        <w:sz w:val="20"/>
      </w:rPr>
    </w:pPr>
    <w:r>
      <w:rPr>
        <w:lang w:val="en-US"/>
      </w:rPr>
      <w:drawing>
        <wp:inline distT="0" distB="0" distL="114300" distR="114300">
          <wp:extent cx="970280" cy="254635"/>
          <wp:effectExtent l="0" t="0" r="1270" b="12065"/>
          <wp:docPr id="2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70280" cy="254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</w:t>
    </w:r>
    <w:r>
      <w:t xml:space="preserve">                                            </w:t>
    </w:r>
    <w:r>
      <w:rPr>
        <w:rFonts w:hint="eastAsia"/>
        <w:sz w:val="20"/>
      </w:rPr>
      <w:t>不舒适眩光</w:t>
    </w:r>
    <w:r>
      <w:rPr>
        <w:sz w:val="20"/>
      </w:rPr>
      <w:t>分析报告书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C5E66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805DC"/>
    <w:rsid w:val="00083664"/>
    <w:rsid w:val="00083FC5"/>
    <w:rsid w:val="000925A8"/>
    <w:rsid w:val="000926EC"/>
    <w:rsid w:val="00094B16"/>
    <w:rsid w:val="0009672C"/>
    <w:rsid w:val="000A6EC1"/>
    <w:rsid w:val="000A7482"/>
    <w:rsid w:val="000B2B33"/>
    <w:rsid w:val="000B51D1"/>
    <w:rsid w:val="000B7505"/>
    <w:rsid w:val="000B762E"/>
    <w:rsid w:val="000C2578"/>
    <w:rsid w:val="000C731C"/>
    <w:rsid w:val="000C735A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C056D"/>
    <w:rsid w:val="003C5FD5"/>
    <w:rsid w:val="003C61FC"/>
    <w:rsid w:val="003D0076"/>
    <w:rsid w:val="003D11B4"/>
    <w:rsid w:val="003D1FC7"/>
    <w:rsid w:val="003D5C64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677F4"/>
    <w:rsid w:val="00670B60"/>
    <w:rsid w:val="00675627"/>
    <w:rsid w:val="00681C5E"/>
    <w:rsid w:val="0069112E"/>
    <w:rsid w:val="00691729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5503"/>
    <w:rsid w:val="00760461"/>
    <w:rsid w:val="0076205C"/>
    <w:rsid w:val="0078389D"/>
    <w:rsid w:val="00784B44"/>
    <w:rsid w:val="007859D0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749C"/>
    <w:rsid w:val="00FF14DB"/>
    <w:rsid w:val="00FF2243"/>
    <w:rsid w:val="00FF3CD6"/>
    <w:rsid w:val="4F5C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qFormat="1"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160\AppData\Local\Temp\tmp2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740F7C-4A49-48F4-A406-16E713208C3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Pages>8</Pages>
  <Words>2457</Words>
  <Characters>3303</Characters>
  <Lines>25</Lines>
  <Paragraphs>7</Paragraphs>
  <TotalTime>324</TotalTime>
  <ScaleCrop>false</ScaleCrop>
  <LinksUpToDate>false</LinksUpToDate>
  <CharactersWithSpaces>4977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2025-03-14T04:12:00Z</dcterms:created>
  <dc:creator>寄长风</dc:creator>
  <cp:lastModifiedBy>寄长风</cp:lastModifiedBy>
  <dcterms:modified xsi:type="dcterms:W3CDTF">2025-03-14T09:37:24Z</dcterms:modified>
  <dc:title>眩光分析报告书</dc:title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71ACA2B745EE47BDBDEC5B58945A1256_11</vt:lpwstr>
  </property>
  <property fmtid="{D5CDD505-2E9C-101B-9397-08002B2CF9AE}" pid="3" name="KSOTemplateDocerSaveRecord">
    <vt:lpwstr>eyJoZGlkIjoiNjA3NWM4NDRmODdkYTAxOGQ3NDg5MjY4MTUxMTM4Y2UiLCJ1c2VySWQiOiI5MDM0NTQxNDUifQ==</vt:lpwstr>
  </property>
  <property fmtid="{D5CDD505-2E9C-101B-9397-08002B2CF9AE}" pid="4" name="KSOProductBuildVer">
    <vt:lpwstr>2052-12.1.0.20305</vt:lpwstr>
  </property>
</Properties>
</file>