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B9410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bookmarkStart w:id="54" w:name="_GoBack"/>
      <w:bookmarkEnd w:id="54"/>
    </w:p>
    <w:p w14:paraId="29ADDC5A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/>
        </w:rPr>
        <w:t>可再生能源利用分析报告</w:t>
      </w:r>
    </w:p>
    <w:p w14:paraId="74CAABDF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/>
        </w:rPr>
        <w:t>太阳能热水</w:t>
      </w:r>
    </w:p>
    <w:p w14:paraId="071B67E0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43AB500D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2454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0C7CC9F">
            <w:pPr>
              <w:pStyle w:val="2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7A3B51E">
            <w:pPr>
              <w:pStyle w:val="3"/>
              <w:ind w:firstLine="0" w:firstLineChars="0"/>
              <w:jc w:val="center"/>
            </w:pPr>
            <w:bookmarkStart w:id="0" w:name="项目名称"/>
            <w:r>
              <w:t>AAA工厂展览建筑</w:t>
            </w:r>
            <w:bookmarkEnd w:id="0"/>
          </w:p>
        </w:tc>
      </w:tr>
      <w:tr w14:paraId="1189D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5339E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E8FC3A5">
            <w:pPr>
              <w:pStyle w:val="3"/>
              <w:ind w:firstLine="0" w:firstLineChars="0"/>
              <w:jc w:val="center"/>
            </w:pPr>
            <w:bookmarkStart w:id="1" w:name="设计编号"/>
            <w:bookmarkEnd w:id="1"/>
          </w:p>
        </w:tc>
      </w:tr>
      <w:tr w14:paraId="71188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15439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37A2256">
            <w:pPr>
              <w:pStyle w:val="3"/>
              <w:ind w:firstLine="0" w:firstLineChars="0"/>
              <w:jc w:val="center"/>
            </w:pPr>
            <w:bookmarkStart w:id="2" w:name="建设单位"/>
            <w:r>
              <w:t>AAA黄河科技学院工学部建筑学B221</w:t>
            </w:r>
            <w:bookmarkEnd w:id="2"/>
          </w:p>
        </w:tc>
      </w:tr>
      <w:tr w14:paraId="1AB1D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FAA1E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E512342">
            <w:pPr>
              <w:pStyle w:val="3"/>
              <w:ind w:firstLine="0" w:firstLineChars="0"/>
              <w:jc w:val="center"/>
            </w:pPr>
            <w:bookmarkStart w:id="3" w:name="设计单位"/>
            <w:r>
              <w:t>AAA黄河科技学院工学部建筑学B221</w:t>
            </w:r>
            <w:bookmarkEnd w:id="3"/>
          </w:p>
        </w:tc>
      </w:tr>
      <w:tr w14:paraId="3896B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B580C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649E5F">
            <w:pPr>
              <w:pStyle w:val="3"/>
              <w:ind w:firstLine="420"/>
              <w:jc w:val="center"/>
            </w:pPr>
          </w:p>
        </w:tc>
      </w:tr>
      <w:tr w14:paraId="539E0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4C6A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CA4F50F">
            <w:pPr>
              <w:pStyle w:val="3"/>
              <w:ind w:firstLine="0" w:firstLineChars="0"/>
              <w:jc w:val="center"/>
            </w:pPr>
            <w:bookmarkStart w:id="4" w:name="审核人"/>
            <w:bookmarkEnd w:id="4"/>
          </w:p>
        </w:tc>
      </w:tr>
      <w:tr w14:paraId="44E16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475D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DE252A">
            <w:pPr>
              <w:pStyle w:val="3"/>
              <w:ind w:firstLine="0" w:firstLineChars="0"/>
              <w:jc w:val="center"/>
            </w:pPr>
            <w:bookmarkStart w:id="5" w:name="审定人"/>
            <w:bookmarkEnd w:id="5"/>
          </w:p>
        </w:tc>
      </w:tr>
      <w:tr w14:paraId="10DC7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8E36E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B65EB29">
            <w:pPr>
              <w:pStyle w:val="3"/>
              <w:ind w:firstLine="0" w:firstLineChars="0"/>
              <w:jc w:val="center"/>
            </w:pPr>
            <w:bookmarkStart w:id="6" w:name="报告日期"/>
            <w:r>
              <w:t>2026年1月2日</w:t>
            </w:r>
            <w:bookmarkEnd w:id="6"/>
          </w:p>
        </w:tc>
      </w:tr>
    </w:tbl>
    <w:p w14:paraId="6EE3F8B7"/>
    <w:p w14:paraId="7B0A3670"/>
    <w:p w14:paraId="1D9391F2">
      <w:pPr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6392D">
      <w:pPr>
        <w:rPr>
          <w:sz w:val="30"/>
          <w:szCs w:val="32"/>
        </w:rPr>
      </w:pPr>
    </w:p>
    <w:p w14:paraId="57B8397E">
      <w:pPr>
        <w:rPr>
          <w:sz w:val="30"/>
          <w:szCs w:val="32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49E5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A00E8A9">
            <w:pPr>
              <w:pStyle w:val="3"/>
              <w:ind w:firstLine="0" w:firstLineChars="0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26E687E4">
            <w:pPr>
              <w:pStyle w:val="3"/>
              <w:ind w:firstLine="0" w:firstLineChars="0"/>
              <w:jc w:val="center"/>
            </w:pPr>
            <w:r>
              <w:rPr>
                <w:rFonts w:hint="eastAsia"/>
              </w:rPr>
              <w:t>绿建斯维尔</w:t>
            </w:r>
            <w:bookmarkStart w:id="8" w:name="软件全称"/>
            <w:r>
              <w:rPr>
                <w:rFonts w:hint="eastAsia"/>
              </w:rPr>
              <w:t>日照分析Sun2025</w:t>
            </w:r>
            <w:bookmarkEnd w:id="8"/>
          </w:p>
        </w:tc>
      </w:tr>
      <w:tr w14:paraId="65B90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819EAE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54451DB3">
            <w:pPr>
              <w:pStyle w:val="3"/>
              <w:ind w:firstLine="0" w:firstLineChars="0"/>
              <w:jc w:val="center"/>
              <w:rPr>
                <w:szCs w:val="18"/>
              </w:rPr>
            </w:pPr>
            <w:bookmarkStart w:id="9" w:name="版本日期"/>
            <w:r>
              <w:rPr>
                <w:szCs w:val="18"/>
              </w:rPr>
              <w:t>20250505(PLUS)</w:t>
            </w:r>
            <w:bookmarkEnd w:id="9"/>
          </w:p>
        </w:tc>
      </w:tr>
      <w:tr w14:paraId="66057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E83428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03E13BDA">
            <w:pPr>
              <w:pStyle w:val="3"/>
              <w:ind w:firstLine="0" w:firstLineChars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北京绿建软件股份有限公司</w:t>
            </w:r>
          </w:p>
        </w:tc>
      </w:tr>
      <w:tr w14:paraId="6EC9D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6CB8D6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2DC437C0">
            <w:pPr>
              <w:pStyle w:val="3"/>
              <w:ind w:firstLine="0" w:firstLineChars="0"/>
              <w:jc w:val="center"/>
            </w:pPr>
            <w:bookmarkStart w:id="10" w:name="正版授权码"/>
            <w:r>
              <w:t>T13956795443</w:t>
            </w:r>
            <w:bookmarkEnd w:id="10"/>
          </w:p>
        </w:tc>
      </w:tr>
      <w:tr w14:paraId="68A3B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EEB12C3">
            <w:pPr>
              <w:pStyle w:val="3"/>
              <w:ind w:firstLine="0" w:firstLineChars="0"/>
              <w:jc w:val="left"/>
            </w:pPr>
            <w:r>
              <w:rPr>
                <w:rFonts w:hint="eastAsia"/>
              </w:rPr>
              <w:t>服务热线</w:t>
            </w:r>
          </w:p>
        </w:tc>
        <w:tc>
          <w:tcPr>
            <w:tcW w:w="3780" w:type="dxa"/>
          </w:tcPr>
          <w:p w14:paraId="376E115D">
            <w:pPr>
              <w:pStyle w:val="3"/>
              <w:ind w:firstLine="0" w:firstLineChars="0"/>
              <w:jc w:val="center"/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4EA56FE9">
      <w:p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25C5A">
      <w:pPr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2307E24D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_Toc3325 </w:instrText>
      </w:r>
      <w:r>
        <w:rPr>
          <w:szCs w:val="28"/>
        </w:rPr>
        <w:fldChar w:fldCharType="separate"/>
      </w:r>
      <w:r>
        <w:rPr>
          <w:rFonts w:hint="eastAsia"/>
        </w:rPr>
        <w:t>1. 建筑概况</w:t>
      </w:r>
      <w:r>
        <w:tab/>
      </w:r>
      <w:r>
        <w:fldChar w:fldCharType="begin"/>
      </w:r>
      <w:r>
        <w:instrText xml:space="preserve"> PAGEREF _Toc3325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D70262F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_Toc16746 </w:instrText>
      </w:r>
      <w:r>
        <w:rPr>
          <w:szCs w:val="28"/>
        </w:rPr>
        <w:fldChar w:fldCharType="separate"/>
      </w:r>
      <w:r>
        <w:rPr>
          <w:rFonts w:hint="eastAsia"/>
        </w:rPr>
        <w:t>2. 评价依据</w:t>
      </w:r>
      <w:r>
        <w:tab/>
      </w:r>
      <w:r>
        <w:fldChar w:fldCharType="begin"/>
      </w:r>
      <w:r>
        <w:instrText xml:space="preserve"> PAGEREF _Toc16746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45427CB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_Toc7862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_Toc7862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21E07BC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_Toc19717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标准要求</w:t>
      </w:r>
      <w:r>
        <w:tab/>
      </w:r>
      <w:r>
        <w:fldChar w:fldCharType="begin"/>
      </w:r>
      <w:r>
        <w:instrText xml:space="preserve"> PAGEREF _Toc19717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48CFD7B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_Toc3505 </w:instrText>
      </w:r>
      <w:r>
        <w:rPr>
          <w:szCs w:val="28"/>
        </w:rPr>
        <w:fldChar w:fldCharType="separate"/>
      </w:r>
      <w:r>
        <w:rPr>
          <w:rFonts w:hint="eastAsia"/>
        </w:rPr>
        <w:t>3. 太阳能资源</w:t>
      </w:r>
      <w:r>
        <w:tab/>
      </w:r>
      <w:r>
        <w:fldChar w:fldCharType="begin"/>
      </w:r>
      <w:r>
        <w:instrText xml:space="preserve"> PAGEREF _Toc3505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A0F968E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_Toc20046 </w:instrText>
      </w:r>
      <w:r>
        <w:rPr>
          <w:szCs w:val="28"/>
        </w:rPr>
        <w:fldChar w:fldCharType="separate"/>
      </w:r>
      <w:r>
        <w:rPr>
          <w:rFonts w:hint="eastAsia"/>
        </w:rPr>
        <w:t>4. 太阳能利用方案</w:t>
      </w:r>
      <w:r>
        <w:tab/>
      </w:r>
      <w:r>
        <w:fldChar w:fldCharType="begin"/>
      </w:r>
      <w:r>
        <w:instrText xml:space="preserve"> PAGEREF _Toc20046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3A9E20A8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_Toc5192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软件选用</w:t>
      </w:r>
      <w:r>
        <w:tab/>
      </w:r>
      <w:r>
        <w:fldChar w:fldCharType="begin"/>
      </w:r>
      <w:r>
        <w:instrText xml:space="preserve"> PAGEREF _Toc5192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99EC980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_Toc15322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设计方案</w:t>
      </w:r>
      <w:r>
        <w:tab/>
      </w:r>
      <w:r>
        <w:fldChar w:fldCharType="begin"/>
      </w:r>
      <w:r>
        <w:instrText xml:space="preserve"> PAGEREF _Toc15322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36BD6B4B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_Toc26063 </w:instrText>
      </w:r>
      <w:r>
        <w:rPr>
          <w:szCs w:val="28"/>
        </w:rPr>
        <w:fldChar w:fldCharType="separate"/>
      </w:r>
      <w:r>
        <w:rPr>
          <w:rFonts w:hint="eastAsia"/>
        </w:rPr>
        <w:t>5. 太阳能热水利用分析</w:t>
      </w:r>
      <w:r>
        <w:tab/>
      </w:r>
      <w:r>
        <w:fldChar w:fldCharType="begin"/>
      </w:r>
      <w:r>
        <w:instrText xml:space="preserve"> PAGEREF _Toc26063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77E52E4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_Toc7774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辐照分析</w:t>
      </w:r>
      <w:r>
        <w:tab/>
      </w:r>
      <w:r>
        <w:fldChar w:fldCharType="begin"/>
      </w:r>
      <w:r>
        <w:instrText xml:space="preserve"> PAGEREF _Toc7774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66E32210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_Toc18456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生活热水年需求集热量</w:t>
      </w:r>
      <w:r>
        <w:tab/>
      </w:r>
      <w:r>
        <w:fldChar w:fldCharType="begin"/>
      </w:r>
      <w:r>
        <w:instrText xml:space="preserve"> PAGEREF _Toc18456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A860484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_Toc11432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太阳能生活热水比例</w:t>
      </w:r>
      <w:r>
        <w:tab/>
      </w:r>
      <w:r>
        <w:fldChar w:fldCharType="begin"/>
      </w:r>
      <w:r>
        <w:instrText xml:space="preserve"> PAGEREF _Toc11432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78C1B3D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_Toc1521 </w:instrText>
      </w:r>
      <w:r>
        <w:rPr>
          <w:szCs w:val="28"/>
        </w:rPr>
        <w:fldChar w:fldCharType="separate"/>
      </w:r>
      <w:r>
        <w:rPr>
          <w:rFonts w:hint="eastAsia"/>
        </w:rPr>
        <w:t>6. 评价结论</w:t>
      </w:r>
      <w:r>
        <w:tab/>
      </w:r>
      <w:r>
        <w:fldChar w:fldCharType="begin"/>
      </w:r>
      <w:r>
        <w:instrText xml:space="preserve"> PAGEREF _Toc1521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76062910">
      <w:pPr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55604C43">
      <w:pPr>
        <w:pStyle w:val="2"/>
        <w:ind w:left="432" w:hanging="432"/>
      </w:pPr>
      <w:r>
        <w:rPr>
          <w:szCs w:val="21"/>
        </w:rPr>
        <w:tab/>
      </w:r>
      <w:bookmarkStart w:id="12" w:name="_Toc512608176"/>
      <w:bookmarkStart w:id="13" w:name="_Toc3325"/>
      <w:r>
        <w:rPr>
          <w:rFonts w:hint="eastAsia"/>
        </w:rPr>
        <w:t>建筑概况</w:t>
      </w:r>
      <w:bookmarkEnd w:id="12"/>
      <w:bookmarkEnd w:id="13"/>
    </w:p>
    <w:tbl>
      <w:tblPr>
        <w:tblStyle w:val="29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 w14:paraId="1E5ED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47E099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11EEFE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项目名称1"/>
            <w:r>
              <w:rPr>
                <w:rFonts w:hint="eastAsia" w:ascii="宋体" w:hAnsi="宋体"/>
              </w:rPr>
              <w:t>AAA工厂展览建筑</w:t>
            </w:r>
            <w:bookmarkEnd w:id="14"/>
          </w:p>
        </w:tc>
      </w:tr>
      <w:tr w14:paraId="67411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44A7D6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531809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郑州</w:t>
            </w:r>
            <w:bookmarkEnd w:id="15"/>
          </w:p>
        </w:tc>
      </w:tr>
      <w:tr w14:paraId="7C083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5FDB2B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6231" w:type="dxa"/>
          </w:tcPr>
          <w:p w14:paraId="14C3E32F"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东经：</w:t>
            </w:r>
            <w:bookmarkStart w:id="16" w:name="经度"/>
            <w:r>
              <w:t>113.67</w:t>
            </w:r>
            <w:bookmarkEnd w:id="16"/>
            <w:r>
              <w:rPr>
                <w:lang w:val="en-US"/>
              </w:rPr>
              <w:t xml:space="preserve">              北纬： </w:t>
            </w:r>
            <w:bookmarkStart w:id="17" w:name="纬度"/>
            <w:r>
              <w:t>34.77</w:t>
            </w:r>
            <w:bookmarkEnd w:id="17"/>
          </w:p>
        </w:tc>
      </w:tr>
    </w:tbl>
    <w:p w14:paraId="45465260">
      <w:pPr>
        <w:pStyle w:val="2"/>
        <w:ind w:left="432" w:hanging="432"/>
      </w:pPr>
      <w:bookmarkStart w:id="18" w:name="_Toc512608177"/>
      <w:bookmarkStart w:id="19" w:name="_Toc16746"/>
      <w:r>
        <w:rPr>
          <w:rFonts w:hint="eastAsia"/>
        </w:rPr>
        <w:t>评价依据</w:t>
      </w:r>
      <w:bookmarkEnd w:id="18"/>
      <w:bookmarkEnd w:id="19"/>
    </w:p>
    <w:p w14:paraId="584AA520">
      <w:pPr>
        <w:pStyle w:val="4"/>
      </w:pPr>
      <w:bookmarkStart w:id="20" w:name="_Toc7862"/>
      <w:r>
        <w:rPr>
          <w:rFonts w:hint="eastAsia"/>
        </w:rPr>
        <w:t>标准依据</w:t>
      </w:r>
      <w:bookmarkEnd w:id="20"/>
    </w:p>
    <w:p w14:paraId="3955C3E1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bookmarkStart w:id="21" w:name="_Toc512608179"/>
      <w:r>
        <w:rPr>
          <w:sz w:val="24"/>
          <w:lang w:val="en-US"/>
        </w:rPr>
        <w:t>《绿色建筑评价标准》GB/T 50378-2019</w:t>
      </w:r>
    </w:p>
    <w:p w14:paraId="1A43CBFF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《绿色建筑评价技术细则》2</w:t>
      </w:r>
      <w:r>
        <w:rPr>
          <w:sz w:val="24"/>
          <w:lang w:val="en-US"/>
        </w:rPr>
        <w:t>01</w:t>
      </w:r>
      <w:r>
        <w:rPr>
          <w:rFonts w:hint="eastAsia"/>
          <w:sz w:val="24"/>
          <w:lang w:val="en-US"/>
        </w:rPr>
        <w:t>9</w:t>
      </w:r>
    </w:p>
    <w:p w14:paraId="535CAF21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《建筑节能与可再生能源利用通用规范》GB 55015-2021</w:t>
      </w:r>
    </w:p>
    <w:p w14:paraId="13CC72B2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《民用建筑太阳能热水系统应用技术规范》GB 50364-2018</w:t>
      </w:r>
    </w:p>
    <w:p w14:paraId="070568C9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</w:t>
      </w:r>
      <w:r>
        <w:rPr>
          <w:sz w:val="24"/>
          <w:lang w:val="en-US"/>
        </w:rPr>
        <w:t>民用建筑绿色性能计算标准</w:t>
      </w:r>
      <w:r>
        <w:rPr>
          <w:rFonts w:hint="eastAsia"/>
          <w:sz w:val="24"/>
          <w:lang w:val="en-US"/>
        </w:rPr>
        <w:t>》</w:t>
      </w:r>
      <w:r>
        <w:rPr>
          <w:sz w:val="24"/>
          <w:lang w:val="en-US"/>
        </w:rPr>
        <w:t>JGJT_449-2018</w:t>
      </w:r>
    </w:p>
    <w:p w14:paraId="4FE230A6">
      <w:pPr>
        <w:pStyle w:val="4"/>
      </w:pPr>
      <w:bookmarkStart w:id="22" w:name="_Toc19717"/>
      <w:r>
        <w:rPr>
          <w:rFonts w:hint="eastAsia"/>
        </w:rPr>
        <w:t>标准要求</w:t>
      </w:r>
      <w:bookmarkEnd w:id="21"/>
      <w:bookmarkEnd w:id="22"/>
    </w:p>
    <w:p w14:paraId="790865D5">
      <w:pPr>
        <w:pStyle w:val="3"/>
        <w:numPr>
          <w:ilvl w:val="0"/>
          <w:numId w:val="5"/>
        </w:numPr>
        <w:spacing w:line="360" w:lineRule="auto"/>
        <w:ind w:firstLineChars="0"/>
        <w:rPr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《绿色建筑评价标准》GB/T 50378-2019</w:t>
      </w:r>
      <w:r>
        <w:rPr>
          <w:sz w:val="24"/>
          <w:szCs w:val="24"/>
          <w:lang w:val="zh-CN"/>
        </w:rPr>
        <w:t>对可再生能源的合理利用提出要求：</w:t>
      </w:r>
    </w:p>
    <w:p w14:paraId="4EA93B63">
      <w:pPr>
        <w:pStyle w:val="3"/>
        <w:spacing w:line="360" w:lineRule="auto"/>
        <w:ind w:firstLine="720" w:firstLineChars="30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7.2.9 结合当地气候和自然资源条件合理利用可再生能源，评价总分值为10分。</w:t>
      </w:r>
    </w:p>
    <w:tbl>
      <w:tblPr>
        <w:tblStyle w:val="29"/>
        <w:tblW w:w="9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4252"/>
        <w:gridCol w:w="2276"/>
      </w:tblGrid>
      <w:tr w14:paraId="205A4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89" w:type="dxa"/>
            <w:gridSpan w:val="2"/>
            <w:shd w:val="clear" w:color="auto" w:fill="E7E6E6" w:themeFill="background2"/>
            <w:vAlign w:val="center"/>
          </w:tcPr>
          <w:p w14:paraId="3AE79CBE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2276" w:type="dxa"/>
            <w:shd w:val="clear" w:color="auto" w:fill="E7E6E6" w:themeFill="background2"/>
            <w:vAlign w:val="center"/>
          </w:tcPr>
          <w:p w14:paraId="1B339F54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szCs w:val="21"/>
              </w:rPr>
              <w:t>评价分值</w:t>
            </w:r>
          </w:p>
        </w:tc>
      </w:tr>
      <w:tr w14:paraId="5BC68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37" w:type="dxa"/>
            <w:vMerge w:val="restart"/>
            <w:shd w:val="clear" w:color="auto" w:fill="E7E6E6" w:themeFill="background2"/>
            <w:vAlign w:val="center"/>
          </w:tcPr>
          <w:p w14:paraId="5FA96174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由可再生能源提供的</w:t>
            </w:r>
          </w:p>
          <w:p w14:paraId="6DBC30EE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生活用热水比例R</w:t>
            </w:r>
            <w:r>
              <w:rPr>
                <w:szCs w:val="21"/>
                <w:vertAlign w:val="subscript"/>
              </w:rPr>
              <w:t>hw</w:t>
            </w:r>
          </w:p>
        </w:tc>
        <w:tc>
          <w:tcPr>
            <w:tcW w:w="4252" w:type="dxa"/>
            <w:vAlign w:val="center"/>
          </w:tcPr>
          <w:p w14:paraId="3F9C27B6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20%≤R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＜35%</w:t>
            </w:r>
          </w:p>
        </w:tc>
        <w:tc>
          <w:tcPr>
            <w:tcW w:w="2276" w:type="dxa"/>
            <w:vAlign w:val="center"/>
          </w:tcPr>
          <w:p w14:paraId="0BD493ED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</w:tr>
      <w:tr w14:paraId="575F7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38504D9E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5EFF5AA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35%≤R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＜50%</w:t>
            </w:r>
          </w:p>
        </w:tc>
        <w:tc>
          <w:tcPr>
            <w:tcW w:w="2276" w:type="dxa"/>
            <w:vAlign w:val="center"/>
          </w:tcPr>
          <w:p w14:paraId="0E229AB3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</w:tr>
      <w:tr w14:paraId="71F5E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107DB218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73AE2182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50%≤R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＜65%</w:t>
            </w:r>
          </w:p>
        </w:tc>
        <w:tc>
          <w:tcPr>
            <w:tcW w:w="2276" w:type="dxa"/>
            <w:vAlign w:val="center"/>
          </w:tcPr>
          <w:p w14:paraId="07F549D6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</w:tr>
      <w:tr w14:paraId="0D5D8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0F67BC2F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7DA2BF3D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65%≤R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＜80%</w:t>
            </w:r>
          </w:p>
        </w:tc>
        <w:tc>
          <w:tcPr>
            <w:tcW w:w="2276" w:type="dxa"/>
            <w:vAlign w:val="center"/>
          </w:tcPr>
          <w:p w14:paraId="1FF224D1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8</w:t>
            </w:r>
          </w:p>
        </w:tc>
      </w:tr>
      <w:tr w14:paraId="73121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130EF06F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6FAE826D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≥80%</w:t>
            </w:r>
          </w:p>
        </w:tc>
        <w:tc>
          <w:tcPr>
            <w:tcW w:w="2276" w:type="dxa"/>
            <w:vAlign w:val="center"/>
          </w:tcPr>
          <w:p w14:paraId="1C3FCAD5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10</w:t>
            </w:r>
          </w:p>
        </w:tc>
      </w:tr>
    </w:tbl>
    <w:p w14:paraId="51F78CB8">
      <w:pPr>
        <w:pStyle w:val="2"/>
        <w:ind w:left="432" w:hanging="432"/>
      </w:pPr>
      <w:bookmarkStart w:id="23" w:name="_Toc3505"/>
      <w:r>
        <w:rPr>
          <w:rFonts w:hint="eastAsia"/>
        </w:rPr>
        <w:t>太阳能资源</w:t>
      </w:r>
      <w:bookmarkEnd w:id="23"/>
    </w:p>
    <w:p w14:paraId="70977649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  <w:lang w:val="zh-CN"/>
        </w:rPr>
        <w:t>《太阳能资源等级</w:t>
      </w:r>
      <w:r>
        <w:rPr>
          <w:sz w:val="24"/>
          <w:szCs w:val="24"/>
          <w:lang w:val="zh-CN"/>
        </w:rPr>
        <w:t xml:space="preserve"> </w:t>
      </w:r>
      <w:r>
        <w:rPr>
          <w:rFonts w:hint="eastAsia"/>
          <w:sz w:val="24"/>
          <w:szCs w:val="24"/>
          <w:lang w:val="zh-CN"/>
        </w:rPr>
        <w:t>总辐射》</w:t>
      </w:r>
    </w:p>
    <w:p w14:paraId="4458D87E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GB /</w:t>
      </w:r>
      <w:r>
        <w:rPr>
          <w:sz w:val="24"/>
          <w:szCs w:val="24"/>
          <w:lang w:val="zh-CN"/>
        </w:rPr>
        <w:t>T 31155</w:t>
      </w:r>
      <w:r>
        <w:rPr>
          <w:rFonts w:hint="eastAsia"/>
          <w:sz w:val="24"/>
          <w:szCs w:val="24"/>
          <w:lang w:val="zh-CN"/>
        </w:rPr>
        <w:t>对我国不同地区的太阳能资源情况进行等级划分。</w:t>
      </w:r>
    </w:p>
    <w:p w14:paraId="541CFCA7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表3.1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全国太阳辐射总量等级和区域分布表</w:t>
      </w:r>
    </w:p>
    <w:tbl>
      <w:tblPr>
        <w:tblStyle w:val="3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167"/>
        <w:gridCol w:w="2167"/>
        <w:gridCol w:w="2168"/>
      </w:tblGrid>
      <w:tr w14:paraId="7976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0C6C820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名  称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A94FEB9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年总量(MJ/m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1F393D1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年总量(kWh/m2)</w:t>
            </w:r>
          </w:p>
        </w:tc>
        <w:tc>
          <w:tcPr>
            <w:tcW w:w="2168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4982A02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年平均辐照度(W/m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</w:t>
            </w:r>
          </w:p>
        </w:tc>
      </w:tr>
      <w:tr w14:paraId="0A8E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79E4BCF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最丰富带</w:t>
            </w:r>
          </w:p>
        </w:tc>
        <w:tc>
          <w:tcPr>
            <w:tcW w:w="2167" w:type="dxa"/>
            <w:vAlign w:val="center"/>
          </w:tcPr>
          <w:p w14:paraId="6241B854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≥6300</w:t>
            </w:r>
          </w:p>
        </w:tc>
        <w:tc>
          <w:tcPr>
            <w:tcW w:w="2167" w:type="dxa"/>
            <w:vAlign w:val="center"/>
          </w:tcPr>
          <w:p w14:paraId="425E4146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≥1750</w:t>
            </w:r>
          </w:p>
        </w:tc>
        <w:tc>
          <w:tcPr>
            <w:tcW w:w="2168" w:type="dxa"/>
            <w:vAlign w:val="center"/>
          </w:tcPr>
          <w:p w14:paraId="1CDBAC65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约≥200</w:t>
            </w:r>
          </w:p>
        </w:tc>
      </w:tr>
      <w:tr w14:paraId="32EC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4525721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很丰富带</w:t>
            </w:r>
          </w:p>
        </w:tc>
        <w:tc>
          <w:tcPr>
            <w:tcW w:w="2167" w:type="dxa"/>
            <w:vAlign w:val="center"/>
          </w:tcPr>
          <w:p w14:paraId="78BF4881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5040～6300</w:t>
            </w:r>
          </w:p>
        </w:tc>
        <w:tc>
          <w:tcPr>
            <w:tcW w:w="2167" w:type="dxa"/>
            <w:vAlign w:val="center"/>
          </w:tcPr>
          <w:p w14:paraId="365AD7F6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1400～1750</w:t>
            </w:r>
          </w:p>
        </w:tc>
        <w:tc>
          <w:tcPr>
            <w:tcW w:w="2168" w:type="dxa"/>
            <w:vAlign w:val="center"/>
          </w:tcPr>
          <w:p w14:paraId="768C633F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约160～200</w:t>
            </w:r>
          </w:p>
        </w:tc>
      </w:tr>
      <w:tr w14:paraId="7140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B629273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较丰富带</w:t>
            </w:r>
          </w:p>
        </w:tc>
        <w:tc>
          <w:tcPr>
            <w:tcW w:w="2167" w:type="dxa"/>
            <w:vAlign w:val="center"/>
          </w:tcPr>
          <w:p w14:paraId="5866525B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3780～5040</w:t>
            </w:r>
          </w:p>
        </w:tc>
        <w:tc>
          <w:tcPr>
            <w:tcW w:w="2167" w:type="dxa"/>
            <w:vAlign w:val="center"/>
          </w:tcPr>
          <w:p w14:paraId="1420D952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1050～1400</w:t>
            </w:r>
          </w:p>
        </w:tc>
        <w:tc>
          <w:tcPr>
            <w:tcW w:w="2168" w:type="dxa"/>
            <w:vAlign w:val="center"/>
          </w:tcPr>
          <w:p w14:paraId="1404F8C1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约120～160</w:t>
            </w:r>
          </w:p>
        </w:tc>
      </w:tr>
      <w:tr w14:paraId="04AE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546396C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一般带</w:t>
            </w:r>
          </w:p>
        </w:tc>
        <w:tc>
          <w:tcPr>
            <w:tcW w:w="2167" w:type="dxa"/>
            <w:tcBorders>
              <w:bottom w:val="single" w:color="auto" w:sz="12" w:space="0"/>
            </w:tcBorders>
            <w:vAlign w:val="center"/>
          </w:tcPr>
          <w:p w14:paraId="1DEA55BB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&lt;3780</w:t>
            </w:r>
          </w:p>
        </w:tc>
        <w:tc>
          <w:tcPr>
            <w:tcW w:w="2167" w:type="dxa"/>
            <w:tcBorders>
              <w:bottom w:val="single" w:color="auto" w:sz="12" w:space="0"/>
            </w:tcBorders>
            <w:vAlign w:val="center"/>
          </w:tcPr>
          <w:p w14:paraId="7FA94916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&lt;1050</w:t>
            </w:r>
          </w:p>
        </w:tc>
        <w:tc>
          <w:tcPr>
            <w:tcW w:w="2168" w:type="dxa"/>
            <w:tcBorders>
              <w:bottom w:val="single" w:color="auto" w:sz="12" w:space="0"/>
            </w:tcBorders>
            <w:vAlign w:val="center"/>
          </w:tcPr>
          <w:p w14:paraId="51885B26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约&lt;120</w:t>
            </w:r>
          </w:p>
        </w:tc>
      </w:tr>
    </w:tbl>
    <w:p w14:paraId="55667E6D">
      <w:pPr>
        <w:rPr>
          <w:szCs w:val="24"/>
          <w:lang w:val="zh-CN"/>
        </w:rPr>
      </w:pPr>
    </w:p>
    <w:p w14:paraId="1B4C80B3">
      <w:pPr>
        <w:rPr>
          <w:szCs w:val="24"/>
          <w:lang w:val="zh-CN"/>
        </w:rPr>
      </w:pPr>
      <w:r>
        <w:rPr>
          <w:szCs w:val="24"/>
          <w:lang w:val="en-US"/>
        </w:rPr>
        <w:drawing>
          <wp:inline distT="0" distB="0" distL="0" distR="0">
            <wp:extent cx="3696335" cy="2654935"/>
            <wp:effectExtent l="0" t="0" r="0" b="0"/>
            <wp:docPr id="1" name="图片 1" descr="C:\Users\Administrator\Desktop\660-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660-4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" r="6334"/>
                    <a:stretch>
                      <a:fillRect/>
                    </a:stretch>
                  </pic:blipFill>
                  <pic:spPr>
                    <a:xfrm>
                      <a:off x="0" y="0"/>
                      <a:ext cx="3711299" cy="266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F1975">
      <w:pPr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图1</w:t>
      </w:r>
      <w:r>
        <w:rPr>
          <w:rFonts w:ascii="黑体" w:hAnsi="黑体" w:eastAsia="黑体" w:cs="宋体"/>
          <w:bCs/>
          <w:color w:val="000000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</w:t>
      </w:r>
    </w:p>
    <w:p w14:paraId="55C6D02F">
      <w:pPr>
        <w:rPr>
          <w:lang w:val="en-US"/>
        </w:rPr>
      </w:pPr>
    </w:p>
    <w:p w14:paraId="4210B766">
      <w:pPr>
        <w:pStyle w:val="64"/>
        <w:ind w:firstLine="480" w:firstLineChars="0"/>
        <w:jc w:val="left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hint="eastAsia" w:eastAsia="宋体" w:cs="Times New Roman"/>
          <w:color w:val="auto"/>
          <w:kern w:val="0"/>
          <w:sz w:val="24"/>
          <w:szCs w:val="24"/>
        </w:rPr>
        <w:t>本项目所在地的太阳能资源情况，如下所示：</w:t>
      </w:r>
    </w:p>
    <w:tbl>
      <w:tblPr>
        <w:tblStyle w:val="29"/>
        <w:tblW w:w="886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1705"/>
        <w:gridCol w:w="2266"/>
        <w:gridCol w:w="2060"/>
      </w:tblGrid>
      <w:tr w14:paraId="2E846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60" w:type="dxa"/>
            <w:shd w:val="clear" w:color="000000" w:fill="E6E6E6"/>
            <w:vAlign w:val="center"/>
          </w:tcPr>
          <w:p w14:paraId="14EBAFA7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地点</w:t>
            </w:r>
          </w:p>
        </w:tc>
        <w:tc>
          <w:tcPr>
            <w:tcW w:w="1275" w:type="dxa"/>
            <w:shd w:val="clear" w:color="000000" w:fill="E6E6E6"/>
            <w:vAlign w:val="center"/>
          </w:tcPr>
          <w:p w14:paraId="3D273CB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日照时数</w:t>
            </w:r>
          </w:p>
        </w:tc>
        <w:tc>
          <w:tcPr>
            <w:tcW w:w="1705" w:type="dxa"/>
            <w:shd w:val="clear" w:color="000000" w:fill="E6E6E6"/>
            <w:vAlign w:val="center"/>
          </w:tcPr>
          <w:p w14:paraId="2449B558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水平面年</w:t>
            </w:r>
          </w:p>
          <w:p w14:paraId="5A154CA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总辐照量</w:t>
            </w:r>
          </w:p>
        </w:tc>
        <w:tc>
          <w:tcPr>
            <w:tcW w:w="2266" w:type="dxa"/>
            <w:shd w:val="clear" w:color="000000" w:fill="E6E6E6"/>
            <w:vAlign w:val="center"/>
          </w:tcPr>
          <w:p w14:paraId="036F227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水平面年平均</w:t>
            </w:r>
          </w:p>
          <w:p w14:paraId="4A98E917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日辐照量</w:t>
            </w:r>
          </w:p>
        </w:tc>
        <w:tc>
          <w:tcPr>
            <w:tcW w:w="2060" w:type="dxa"/>
            <w:shd w:val="clear" w:color="000000" w:fill="E6E6E6"/>
            <w:vAlign w:val="center"/>
          </w:tcPr>
          <w:p w14:paraId="695A07A2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当地纬度倾角平面日辐照量</w:t>
            </w:r>
          </w:p>
        </w:tc>
      </w:tr>
      <w:tr w14:paraId="3D490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0" w:type="dxa"/>
            <w:shd w:val="clear" w:color="auto" w:fill="auto"/>
            <w:vAlign w:val="center"/>
          </w:tcPr>
          <w:p w14:paraId="5BF12A15"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24" w:name="地理位置"/>
            <w:bookmarkStart w:id="25" w:name="工程地点2"/>
            <w:r>
              <w:rPr>
                <w:rFonts w:hint="eastAsia"/>
              </w:rPr>
              <w:t>郑州</w:t>
            </w:r>
            <w:bookmarkEnd w:id="24"/>
            <w:bookmarkEnd w:id="25"/>
          </w:p>
        </w:tc>
        <w:tc>
          <w:tcPr>
            <w:tcW w:w="1275" w:type="dxa"/>
            <w:shd w:val="clear" w:color="auto" w:fill="auto"/>
            <w:vAlign w:val="center"/>
          </w:tcPr>
          <w:p w14:paraId="689C08D0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6" w:name="年均日照时数"/>
            <w:r>
              <w:rPr>
                <w:rFonts w:hint="eastAsia"/>
              </w:rPr>
              <w:t>2061</w:t>
            </w:r>
            <w:bookmarkEnd w:id="26"/>
            <w:r>
              <w:rPr>
                <w:rFonts w:hint="eastAsia"/>
              </w:rPr>
              <w:t>h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A3013EF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7" w:name="水平面年总辐照量"/>
            <w:r>
              <w:rPr>
                <w:rFonts w:hint="eastAsia"/>
              </w:rPr>
              <w:t>4603.4</w:t>
            </w:r>
            <w:bookmarkEnd w:id="27"/>
            <w:r>
              <w:rPr>
                <w:rFonts w:eastAsia="等线"/>
              </w:rPr>
              <w:t>MJ/(m</w:t>
            </w:r>
            <w:r>
              <w:rPr>
                <w:rFonts w:eastAsia="等线"/>
                <w:vertAlign w:val="superscript"/>
              </w:rPr>
              <w:t>2</w:t>
            </w:r>
            <w:r>
              <w:rPr>
                <w:rFonts w:hint="eastAsia"/>
              </w:rPr>
              <w:t>•</w:t>
            </w:r>
            <w:r>
              <w:rPr>
                <w:rFonts w:eastAsia="等线"/>
              </w:rPr>
              <w:t>a)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3740788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8" w:name="水平面日辐照量"/>
            <w:r>
              <w:rPr>
                <w:rFonts w:hint="eastAsia"/>
                <w:szCs w:val="24"/>
              </w:rPr>
              <w:t>12612.0</w:t>
            </w:r>
            <w:bookmarkEnd w:id="28"/>
            <w:r>
              <w:rPr>
                <w:rFonts w:eastAsia="等线"/>
                <w:color w:val="000000"/>
              </w:rPr>
              <w:t xml:space="preserve"> KJ/(m</w:t>
            </w:r>
            <w:r>
              <w:rPr>
                <w:rFonts w:eastAsia="等线"/>
                <w:color w:val="000000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</w:rPr>
              <w:t>•</w:t>
            </w:r>
            <w:r>
              <w:rPr>
                <w:rFonts w:hint="eastAsia" w:eastAsia="等线"/>
                <w:color w:val="000000"/>
              </w:rPr>
              <w:t>day</w:t>
            </w:r>
            <w:r>
              <w:rPr>
                <w:rFonts w:eastAsia="等线"/>
                <w:color w:val="000000"/>
              </w:rPr>
              <w:t>)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63A45DE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9" w:name="纬度倾角年总辐照量"/>
            <w:r>
              <w:rPr>
                <w:rFonts w:eastAsia="等线"/>
              </w:rPr>
              <w:t>13341.0</w:t>
            </w:r>
            <w:bookmarkEnd w:id="29"/>
            <w:r>
              <w:rPr>
                <w:rFonts w:eastAsia="等线"/>
                <w:color w:val="000000"/>
              </w:rPr>
              <w:t xml:space="preserve"> KJ/(m</w:t>
            </w:r>
            <w:r>
              <w:rPr>
                <w:rFonts w:eastAsia="等线"/>
                <w:color w:val="000000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</w:rPr>
              <w:t>•</w:t>
            </w:r>
            <w:r>
              <w:rPr>
                <w:rFonts w:hint="eastAsia" w:eastAsia="等线"/>
                <w:color w:val="000000"/>
              </w:rPr>
              <w:t>day</w:t>
            </w:r>
            <w:r>
              <w:rPr>
                <w:rFonts w:eastAsia="等线"/>
                <w:color w:val="000000"/>
              </w:rPr>
              <w:t>)</w:t>
            </w:r>
          </w:p>
        </w:tc>
      </w:tr>
    </w:tbl>
    <w:p w14:paraId="74AD8ADE">
      <w:pPr>
        <w:pStyle w:val="2"/>
      </w:pPr>
      <w:bookmarkStart w:id="30" w:name="_Toc20046"/>
      <w:r>
        <w:rPr>
          <w:rFonts w:hint="eastAsia"/>
        </w:rPr>
        <w:t>太阳能利用方案</w:t>
      </w:r>
      <w:bookmarkEnd w:id="30"/>
    </w:p>
    <w:p w14:paraId="5A216E56">
      <w:pPr>
        <w:pStyle w:val="3"/>
        <w:ind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太阳能作为一种辐射能，清洁并取之不尽，是极佳的可再生能源。太阳能热水是利用太阳能集热器收集太阳辐射能，然后把水加热的一种方式，是目前太阳能热能应用发展中最具经济价值、技术最成熟且已商业化的一项应用。</w:t>
      </w:r>
    </w:p>
    <w:p w14:paraId="44487541">
      <w:pPr>
        <w:pStyle w:val="4"/>
      </w:pPr>
      <w:bookmarkStart w:id="31" w:name="_Toc5192"/>
      <w:r>
        <w:rPr>
          <w:rFonts w:hint="eastAsia"/>
        </w:rPr>
        <w:t>软件选用</w:t>
      </w:r>
      <w:bookmarkEnd w:id="31"/>
    </w:p>
    <w:p w14:paraId="410319DE">
      <w:pPr>
        <w:pStyle w:val="3"/>
        <w:ind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绿建斯维尔日照分析软件Sun支持太阳能热水分析，日照分析软件Sun可对全国太阳能资源数据进行合理分析，获得最佳倾角、最佳位置、集热需求量等数据，进行项目集热量统计，并提供经济分析等一系列辅助分析功能。日照分析软件Sun为建筑规划提供日照分析工具、绿色建筑指标及太阳能利用模块，包含丰富的定量分析手段、直观的可视化日照仿真及多种彩图展示。软件计算快速、</w:t>
      </w:r>
      <w:r>
        <w:rPr>
          <w:sz w:val="24"/>
          <w:szCs w:val="24"/>
          <w:lang w:val="zh-CN"/>
        </w:rPr>
        <w:t>结果</w:t>
      </w:r>
      <w:r>
        <w:rPr>
          <w:rFonts w:hint="eastAsia"/>
          <w:sz w:val="24"/>
          <w:szCs w:val="24"/>
          <w:lang w:val="zh-CN"/>
        </w:rPr>
        <w:t>准确，通过了国家住建部科技项目验收认证及国家</w:t>
      </w:r>
      <w:r>
        <w:rPr>
          <w:sz w:val="24"/>
          <w:szCs w:val="24"/>
          <w:lang w:val="zh-CN"/>
        </w:rPr>
        <w:t>建筑工程质量监督检验</w:t>
      </w:r>
      <w:r>
        <w:rPr>
          <w:rFonts w:hint="eastAsia"/>
          <w:sz w:val="24"/>
          <w:szCs w:val="24"/>
          <w:lang w:val="zh-CN"/>
        </w:rPr>
        <w:t>中心</w:t>
      </w:r>
      <w:r>
        <w:rPr>
          <w:sz w:val="24"/>
          <w:szCs w:val="24"/>
          <w:lang w:val="zh-CN"/>
        </w:rPr>
        <w:t>鉴定</w:t>
      </w:r>
      <w:r>
        <w:rPr>
          <w:rFonts w:hint="eastAsia"/>
          <w:sz w:val="24"/>
          <w:szCs w:val="24"/>
          <w:lang w:val="zh-CN"/>
        </w:rPr>
        <w:t>。</w:t>
      </w:r>
    </w:p>
    <w:p w14:paraId="044A6637">
      <w:pPr>
        <w:pStyle w:val="4"/>
      </w:pPr>
      <w:bookmarkStart w:id="32" w:name="_Toc15322"/>
      <w:r>
        <w:rPr>
          <w:rFonts w:hint="eastAsia"/>
        </w:rPr>
        <w:t>设计方案</w:t>
      </w:r>
      <w:bookmarkEnd w:id="32"/>
    </w:p>
    <w:p w14:paraId="11187A8A">
      <w:pPr>
        <w:pStyle w:val="3"/>
        <w:ind w:firstLine="480"/>
        <w:rPr>
          <w:sz w:val="24"/>
          <w:lang w:val="en-US"/>
        </w:rPr>
      </w:pPr>
      <w:r>
        <w:rPr>
          <w:rFonts w:hint="eastAsia"/>
          <w:sz w:val="24"/>
          <w:lang w:val="en-US"/>
        </w:rPr>
        <w:t>本项目对当地太阳能资源进行分析，合理布置集热器，集热器的布置方案如下：</w:t>
      </w:r>
    </w:p>
    <w:p w14:paraId="44CE1736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>4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.1 集热器参数统计表</w:t>
      </w:r>
    </w:p>
    <w:tbl>
      <w:tblPr>
        <w:tblStyle w:val="29"/>
        <w:tblW w:w="898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218"/>
        <w:gridCol w:w="2218"/>
        <w:gridCol w:w="2218"/>
      </w:tblGrid>
      <w:tr w14:paraId="378F0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6578B">
            <w:pPr>
              <w:jc w:val="center"/>
            </w:pPr>
            <w:r>
              <w:t>尺寸/面积</w:t>
            </w:r>
          </w:p>
        </w:tc>
        <w:tc>
          <w:tcPr>
            <w:shd w:val="clear" w:color="auto" w:fill="E6E6E6"/>
            <w:vAlign w:val="center"/>
          </w:tcPr>
          <w:p w14:paraId="4FC2BBAD">
            <w:pPr>
              <w:jc w:val="center"/>
            </w:pPr>
            <w:r>
              <w:t>朝向角</w:t>
            </w:r>
          </w:p>
        </w:tc>
        <w:tc>
          <w:tcPr>
            <w:shd w:val="clear" w:color="auto" w:fill="E6E6E6"/>
            <w:vAlign w:val="center"/>
          </w:tcPr>
          <w:p w14:paraId="08C84AB3">
            <w:pPr>
              <w:jc w:val="center"/>
            </w:pPr>
            <w:r>
              <w:t>倾角</w:t>
            </w:r>
          </w:p>
        </w:tc>
        <w:tc>
          <w:tcPr>
            <w:shd w:val="clear" w:color="auto" w:fill="E6E6E6"/>
            <w:vAlign w:val="center"/>
          </w:tcPr>
          <w:p w14:paraId="1CBAE2B2">
            <w:pPr>
              <w:jc w:val="center"/>
            </w:pPr>
            <w:r>
              <w:t>数量</w:t>
            </w:r>
          </w:p>
        </w:tc>
      </w:tr>
      <w:tr w14:paraId="07113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E27D1">
            <w:r>
              <w:t>10.00(4.00X2.50)</w:t>
            </w:r>
          </w:p>
        </w:tc>
        <w:tc>
          <w:tcPr>
            <w:vAlign w:val="center"/>
          </w:tcPr>
          <w:p w14:paraId="0213441D">
            <w:r>
              <w:t>正南</w:t>
            </w:r>
          </w:p>
        </w:tc>
        <w:tc>
          <w:tcPr>
            <w:vAlign w:val="center"/>
          </w:tcPr>
          <w:p w14:paraId="772CCD24">
            <w:r>
              <w:t>30</w:t>
            </w:r>
          </w:p>
        </w:tc>
        <w:tc>
          <w:tcPr>
            <w:vAlign w:val="center"/>
          </w:tcPr>
          <w:p w14:paraId="48F3C35A">
            <w:r>
              <w:t>84</w:t>
            </w:r>
          </w:p>
        </w:tc>
      </w:tr>
    </w:tbl>
    <w:p w14:paraId="436DE254">
      <w:pPr>
        <w:pStyle w:val="3"/>
        <w:ind w:firstLine="420"/>
      </w:pPr>
      <w:bookmarkStart w:id="33" w:name="集热器参数表"/>
      <w:bookmarkEnd w:id="33"/>
    </w:p>
    <w:p w14:paraId="22C1BB63">
      <w:pPr>
        <w:pStyle w:val="3"/>
        <w:ind w:firstLine="0" w:firstLineChars="0"/>
      </w:pPr>
      <w:bookmarkStart w:id="34" w:name="模型观察图"/>
      <w:bookmarkEnd w:id="34"/>
      <w:r>
        <w:drawing>
          <wp:inline distT="0" distB="0" distL="0" distR="0">
            <wp:extent cx="5667375" cy="3371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1DE0C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图2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模型观察图</w:t>
      </w:r>
    </w:p>
    <w:p w14:paraId="3008ABC8">
      <w:pPr>
        <w:pStyle w:val="2"/>
        <w:ind w:left="432" w:hanging="432"/>
      </w:pPr>
      <w:bookmarkStart w:id="35" w:name="_Toc26063"/>
      <w:r>
        <w:rPr>
          <w:rFonts w:hint="eastAsia"/>
        </w:rPr>
        <w:t>太阳能热水利用分析</w:t>
      </w:r>
      <w:bookmarkEnd w:id="35"/>
    </w:p>
    <w:p w14:paraId="08F20F77">
      <w:pPr>
        <w:pStyle w:val="4"/>
      </w:pPr>
      <w:bookmarkStart w:id="36" w:name="_Toc7774"/>
      <w:r>
        <w:rPr>
          <w:rFonts w:hint="eastAsia"/>
        </w:rPr>
        <w:t>辐照分析</w:t>
      </w:r>
      <w:bookmarkEnd w:id="36"/>
    </w:p>
    <w:p w14:paraId="7AEFAD00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对项目中的集热板进行太阳能辐照分析，统计集热板逐月和全年集热量。</w:t>
      </w:r>
    </w:p>
    <w:p w14:paraId="09E186CC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表5.1 太阳能集热分析</w:t>
      </w:r>
    </w:p>
    <w:p w14:paraId="5FC1E2C2">
      <w:pPr>
        <w:pStyle w:val="3"/>
        <w:ind w:firstLine="0" w:firstLineChars="0"/>
        <w:jc w:val="center"/>
        <w:rPr>
          <w:color w:val="FF0000"/>
          <w:sz w:val="24"/>
          <w:lang w:val="en-US"/>
        </w:rPr>
      </w:pPr>
      <w:bookmarkStart w:id="37" w:name="集热分析表"/>
      <w:bookmarkEnd w:id="37"/>
    </w:p>
    <w:p w14:paraId="4502A95E">
      <w:pPr>
        <w:pStyle w:val="4"/>
      </w:pPr>
      <w:bookmarkStart w:id="38" w:name="_Toc18456"/>
      <w:r>
        <w:rPr>
          <w:rFonts w:hint="eastAsia"/>
        </w:rPr>
        <w:t>生活热水年需求集热量</w:t>
      </w:r>
      <w:bookmarkEnd w:id="38"/>
    </w:p>
    <w:p w14:paraId="6CC96AD4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根据建筑内热水需求可知本项目全年热水总需热量，根据</w:t>
      </w:r>
      <w:r>
        <w:rPr>
          <w:sz w:val="24"/>
          <w:szCs w:val="24"/>
        </w:rPr>
        <w:t>《民用建筑太阳能热水系统应用技术标准》</w:t>
      </w:r>
      <w:r>
        <w:rPr>
          <w:rFonts w:hint="eastAsia"/>
          <w:sz w:val="24"/>
          <w:szCs w:val="24"/>
        </w:rPr>
        <w:t>GB 50364-2018中5.4.2条集热器总面积的公式可推导出集热需求计算公式：</w:t>
      </w:r>
    </w:p>
    <w:p w14:paraId="025E4E52">
      <w:pPr>
        <w:pStyle w:val="26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  <w:r>
        <w:drawing>
          <wp:inline distT="0" distB="0" distL="0" distR="0">
            <wp:extent cx="2400300" cy="5410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0376" cy="5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104AA">
      <w:pPr>
        <w:pStyle w:val="26"/>
        <w:spacing w:before="150" w:beforeAutospacing="0" w:after="150" w:afterAutospacing="0"/>
        <w:rPr>
          <w:rFonts w:ascii="Times New Roman" w:hAnsi="Times New Roman" w:cs="Times New Roman"/>
          <w:i/>
          <w:color w:val="333333"/>
          <w:sz w:val="28"/>
          <w:szCs w:val="21"/>
        </w:rPr>
      </w:pPr>
      <w:r>
        <w:rPr>
          <w:rFonts w:ascii="Times New Roman" w:hAnsi="Times New Roman" w:cs="Times New Roman"/>
          <w:i/>
          <w:color w:val="333333"/>
          <w:sz w:val="28"/>
          <w:szCs w:val="21"/>
        </w:rPr>
        <w:t>Q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w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</w:rPr>
        <w:t>=q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r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</w:rPr>
        <w:t>mb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1</w:t>
      </w:r>
    </w:p>
    <w:p w14:paraId="5653ED31">
      <w:pPr>
        <w:pStyle w:val="3"/>
        <w:ind w:firstLine="420"/>
      </w:pPr>
      <w:r>
        <w:rPr>
          <w:rFonts w:hint="eastAsia"/>
          <w:color w:val="333333"/>
        </w:rPr>
        <w:t>式中</w:t>
      </w:r>
      <w:r>
        <w:rPr>
          <w:color w:val="333333"/>
        </w:rPr>
        <w:t>Q</w:t>
      </w:r>
      <w:r>
        <w:rPr>
          <w:color w:val="333333"/>
          <w:vertAlign w:val="subscript"/>
        </w:rPr>
        <w:t>r</w:t>
      </w:r>
      <w:r>
        <w:rPr>
          <w:color w:val="333333"/>
        </w:rPr>
        <w:t>——</w:t>
      </w:r>
      <w:r>
        <w:rPr>
          <w:rFonts w:hint="eastAsia"/>
        </w:rPr>
        <w:t>生活热水年需求集热量，</w:t>
      </w:r>
      <w:r>
        <w:t>MJ</w:t>
      </w:r>
      <w:r>
        <w:rPr>
          <w:rFonts w:hint="eastAsia"/>
        </w:rPr>
        <w:t>；</w:t>
      </w:r>
    </w:p>
    <w:p w14:paraId="24558DAF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d</w:t>
      </w:r>
      <w:r>
        <w:rPr>
          <w:color w:val="333333"/>
        </w:rPr>
        <w:t>——</w:t>
      </w:r>
      <w:r>
        <w:rPr>
          <w:rFonts w:hint="eastAsia"/>
          <w:color w:val="333333"/>
        </w:rPr>
        <w:t>天数(天)；</w:t>
      </w:r>
    </w:p>
    <w:p w14:paraId="53DFEC29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Q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</w:t>
      </w:r>
      <w:r>
        <w:rPr>
          <w:rFonts w:hint="eastAsia"/>
          <w:color w:val="333333"/>
        </w:rPr>
        <w:t>日均用热水量(</w:t>
      </w:r>
      <w:r>
        <w:rPr>
          <w:color w:val="333333"/>
        </w:rPr>
        <w:t>L</w:t>
      </w:r>
      <w:r>
        <w:rPr>
          <w:rFonts w:hint="eastAsia"/>
          <w:color w:val="333333"/>
        </w:rPr>
        <w:t>)；</w:t>
      </w:r>
    </w:p>
    <w:p w14:paraId="6D98F3DB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C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——水定压比热容，KJ/(kg·℃);</w:t>
      </w:r>
    </w:p>
    <w:p w14:paraId="1DD83334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q</w:t>
      </w:r>
      <w:r>
        <w:rPr>
          <w:color w:val="333333"/>
          <w:vertAlign w:val="subscript"/>
        </w:rPr>
        <w:t>r</w:t>
      </w:r>
      <w:r>
        <w:rPr>
          <w:color w:val="333333"/>
        </w:rPr>
        <w:t>——平均日热水用水定额[L／(人·d)，L／(床·d)]；</w:t>
      </w:r>
    </w:p>
    <w:p w14:paraId="25160D01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m——计算用水的人数或床数；</w:t>
      </w:r>
    </w:p>
    <w:p w14:paraId="768551E5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b</w:t>
      </w:r>
      <w:r>
        <w:rPr>
          <w:color w:val="333333"/>
          <w:vertAlign w:val="subscript"/>
        </w:rPr>
        <w:t>1</w:t>
      </w:r>
      <w:r>
        <w:rPr>
          <w:color w:val="333333"/>
        </w:rPr>
        <w:t>——同日使用率，平均值应按实际使用工况确定；</w:t>
      </w:r>
    </w:p>
    <w:p w14:paraId="3A14FA21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C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——水定压比热容，KJ/(kg·℃)</w:t>
      </w:r>
    </w:p>
    <w:p w14:paraId="3F72485B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t</w:t>
      </w:r>
      <w:r>
        <w:rPr>
          <w:color w:val="333333"/>
          <w:vertAlign w:val="subscript"/>
        </w:rPr>
        <w:t>end</w:t>
      </w:r>
      <w:r>
        <w:rPr>
          <w:color w:val="333333"/>
        </w:rPr>
        <w:t xml:space="preserve">——贮热水箱内热水的终止设计温度(℃)； </w:t>
      </w:r>
    </w:p>
    <w:p w14:paraId="0D90115E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t</w:t>
      </w:r>
      <w:r>
        <w:rPr>
          <w:color w:val="333333"/>
          <w:vertAlign w:val="subscript"/>
        </w:rPr>
        <w:t>o</w:t>
      </w:r>
      <w:r>
        <w:rPr>
          <w:color w:val="333333"/>
        </w:rPr>
        <w:t>——贮热水箱内冷水的初始设计温度，通常取当地年平均冷水温度(℃)；</w:t>
      </w:r>
      <w:r>
        <w:rPr>
          <w:rFonts w:hint="eastAsia"/>
          <w:color w:val="333333"/>
        </w:rPr>
        <w:t xml:space="preserve"> </w:t>
      </w:r>
    </w:p>
    <w:p w14:paraId="275855D1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d</w:t>
      </w:r>
      <w:r>
        <w:rPr>
          <w:color w:val="333333"/>
        </w:rPr>
        <w:t>——</w:t>
      </w:r>
      <w:r>
        <w:rPr>
          <w:rFonts w:hint="eastAsia"/>
          <w:color w:val="333333"/>
        </w:rPr>
        <w:t>天数(天)；</w:t>
      </w:r>
    </w:p>
    <w:p w14:paraId="379A0377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f——</w:t>
      </w:r>
      <w:r>
        <w:rPr>
          <w:rFonts w:hint="eastAsia"/>
          <w:color w:val="333333"/>
        </w:rPr>
        <w:t>太阳能保证率；</w:t>
      </w:r>
    </w:p>
    <w:p w14:paraId="079D7009">
      <w:pPr>
        <w:pStyle w:val="26"/>
        <w:wordWrap w:val="0"/>
        <w:spacing w:before="150" w:beforeAutospacing="0" w:after="150" w:afterAutospacing="0"/>
        <w:ind w:left="420" w:leftChars="200" w:firstLine="480" w:firstLineChars="200"/>
        <w:jc w:val="left"/>
        <w:rPr>
          <w:rFonts w:ascii="Times New Roman" w:hAnsi="Times New Roman" w:cs="Times New Roman"/>
          <w:lang w:val="en-GB"/>
        </w:rPr>
      </w:pPr>
      <w:r>
        <w:rPr>
          <w:rFonts w:hint="eastAsia" w:ascii="Times New Roman" w:hAnsi="Times New Roman" w:cs="Times New Roman"/>
          <w:lang w:val="en-GB"/>
        </w:rPr>
        <w:t>根据设备厂商提供的技术参数，上式计算取值和</w:t>
      </w:r>
      <w:r>
        <w:rPr>
          <w:rFonts w:hint="eastAsia"/>
          <w:sz w:val="23"/>
          <w:szCs w:val="23"/>
        </w:rPr>
        <w:t>生活热水年需求集热量结果</w:t>
      </w:r>
      <w:r>
        <w:rPr>
          <w:rFonts w:hint="eastAsia" w:ascii="Times New Roman" w:hAnsi="Times New Roman" w:cs="Times New Roman"/>
          <w:lang w:val="en-GB"/>
        </w:rPr>
        <w:t>详见下表：</w:t>
      </w:r>
    </w:p>
    <w:p w14:paraId="65AABCD8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表5.2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全年热水总需求集热量计算</w:t>
      </w:r>
    </w:p>
    <w:tbl>
      <w:tblPr>
        <w:tblStyle w:val="29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969"/>
      </w:tblGrid>
      <w:tr w14:paraId="236C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081D260">
            <w:pPr>
              <w:rPr>
                <w:sz w:val="24"/>
                <w:lang w:val="en-US"/>
              </w:rPr>
            </w:pPr>
            <w:r>
              <w:rPr>
                <w:rFonts w:hint="eastAsia" w:eastAsiaTheme="minorEastAsia"/>
                <w:color w:val="333333"/>
                <w:szCs w:val="21"/>
              </w:rPr>
              <w:t>日均用热水量</w:t>
            </w:r>
            <w:r>
              <w:rPr>
                <w:rFonts w:eastAsiaTheme="minorEastAsia"/>
                <w:color w:val="333333"/>
                <w:szCs w:val="21"/>
              </w:rPr>
              <w:t>Q</w:t>
            </w:r>
            <w:r>
              <w:rPr>
                <w:rFonts w:hint="eastAsia" w:eastAsiaTheme="minorEastAsia"/>
                <w:color w:val="333333"/>
                <w:szCs w:val="21"/>
                <w:vertAlign w:val="subscript"/>
              </w:rPr>
              <w:t>w</w:t>
            </w:r>
            <w:r>
              <w:rPr>
                <w:rFonts w:hint="eastAsia"/>
                <w:color w:val="333333"/>
                <w:szCs w:val="21"/>
              </w:rPr>
              <w:t>(</w:t>
            </w:r>
            <w:r>
              <w:rPr>
                <w:color w:val="333333"/>
                <w:szCs w:val="21"/>
              </w:rPr>
              <w:t>L</w:t>
            </w:r>
            <w:r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2FD679">
            <w:pPr>
              <w:pStyle w:val="3"/>
              <w:ind w:firstLine="0" w:firstLineChars="0"/>
              <w:jc w:val="center"/>
            </w:pPr>
            <w:bookmarkStart w:id="39" w:name="日均用热水量"/>
            <w:r>
              <w:rPr>
                <w:rFonts w:hint="eastAsia"/>
              </w:rPr>
              <w:t>200</w:t>
            </w:r>
            <w:bookmarkEnd w:id="39"/>
          </w:p>
        </w:tc>
      </w:tr>
      <w:tr w14:paraId="7BFD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A30E237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太阳能保证率</w:t>
            </w:r>
            <w:r>
              <w:rPr>
                <w:color w:val="333333"/>
                <w:szCs w:val="21"/>
              </w:rPr>
              <w:t>f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A456D">
            <w:pPr>
              <w:pStyle w:val="3"/>
              <w:ind w:firstLine="0" w:firstLineChars="0"/>
              <w:jc w:val="center"/>
            </w:pPr>
            <w:bookmarkStart w:id="40" w:name="太阳能保证率"/>
            <w:r>
              <w:rPr>
                <w:rFonts w:hint="eastAsia"/>
              </w:rPr>
              <w:t>0.5</w:t>
            </w:r>
            <w:bookmarkEnd w:id="40"/>
          </w:p>
        </w:tc>
      </w:tr>
      <w:tr w14:paraId="530A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B1EADD0">
            <w:pPr>
              <w:rPr>
                <w:sz w:val="24"/>
              </w:rPr>
            </w:pPr>
            <w:r>
              <w:rPr>
                <w:rFonts w:eastAsiaTheme="minorEastAsia"/>
                <w:color w:val="333333"/>
                <w:szCs w:val="21"/>
              </w:rPr>
              <w:t>水的终止设计温度t</w:t>
            </w:r>
            <w:r>
              <w:rPr>
                <w:rFonts w:eastAsiaTheme="minorEastAsia"/>
                <w:color w:val="333333"/>
                <w:szCs w:val="21"/>
                <w:vertAlign w:val="subscript"/>
              </w:rPr>
              <w:t>end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℃)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D3B5">
            <w:pPr>
              <w:pStyle w:val="3"/>
              <w:ind w:firstLine="0" w:firstLineChars="0"/>
              <w:jc w:val="center"/>
            </w:pPr>
            <w:bookmarkStart w:id="41" w:name="水的终止设计温度"/>
            <w:r>
              <w:rPr>
                <w:rFonts w:hint="eastAsia"/>
              </w:rPr>
              <w:t>55</w:t>
            </w:r>
            <w:bookmarkEnd w:id="41"/>
          </w:p>
        </w:tc>
      </w:tr>
      <w:tr w14:paraId="27C0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2F9F999">
            <w:pPr>
              <w:rPr>
                <w:sz w:val="24"/>
              </w:rPr>
            </w:pPr>
            <w:r>
              <w:rPr>
                <w:rFonts w:eastAsiaTheme="minorEastAsia"/>
                <w:szCs w:val="21"/>
              </w:rPr>
              <w:t>水的初始温度</w:t>
            </w:r>
            <w:r>
              <w:rPr>
                <w:rFonts w:eastAsiaTheme="minorEastAsia"/>
                <w:color w:val="333333"/>
                <w:szCs w:val="21"/>
              </w:rPr>
              <w:t>t</w:t>
            </w:r>
            <w:r>
              <w:rPr>
                <w:rFonts w:eastAsiaTheme="minorEastAsia"/>
                <w:color w:val="333333"/>
                <w:szCs w:val="21"/>
                <w:vertAlign w:val="subscript"/>
              </w:rPr>
              <w:t>o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℃</w:t>
            </w:r>
            <w:r>
              <w:rPr>
                <w:rFonts w:hint="eastAsia"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1378">
            <w:pPr>
              <w:pStyle w:val="3"/>
              <w:ind w:firstLine="0" w:firstLineChars="0"/>
              <w:jc w:val="center"/>
            </w:pPr>
            <w:bookmarkStart w:id="42" w:name="水的初始温度"/>
            <w:r>
              <w:rPr>
                <w:rFonts w:hint="eastAsia"/>
              </w:rPr>
              <w:t>15</w:t>
            </w:r>
            <w:bookmarkEnd w:id="42"/>
          </w:p>
        </w:tc>
      </w:tr>
      <w:tr w14:paraId="0119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1145292A">
            <w:pPr>
              <w:rPr>
                <w:sz w:val="24"/>
              </w:rPr>
            </w:pPr>
            <w:r>
              <w:rPr>
                <w:szCs w:val="21"/>
              </w:rPr>
              <w:t>热损失率η</w:t>
            </w:r>
            <w:r>
              <w:rPr>
                <w:vertAlign w:val="subscript"/>
              </w:rPr>
              <w:t>L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354C5">
            <w:pPr>
              <w:pStyle w:val="3"/>
              <w:ind w:firstLine="0" w:firstLineChars="0"/>
              <w:jc w:val="center"/>
            </w:pPr>
            <w:bookmarkStart w:id="43" w:name="热损失率"/>
            <w:r>
              <w:rPr>
                <w:rFonts w:hint="eastAsia"/>
              </w:rPr>
              <w:t>0.25</w:t>
            </w:r>
            <w:bookmarkEnd w:id="43"/>
          </w:p>
        </w:tc>
      </w:tr>
      <w:tr w14:paraId="44D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15119D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集热器年平均集热效率</w:t>
            </w:r>
            <w:r>
              <w:rPr>
                <w:szCs w:val="21"/>
              </w:rPr>
              <w:t>η</w:t>
            </w:r>
            <w:r>
              <w:rPr>
                <w:szCs w:val="21"/>
                <w:vertAlign w:val="subscript"/>
              </w:rPr>
              <w:t>cd</w:t>
            </w:r>
            <w:r>
              <w:rPr>
                <w:rFonts w:hint="eastAsia"/>
                <w:color w:val="333333"/>
                <w:szCs w:val="21"/>
              </w:rPr>
              <w:t>(%)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3BAF">
            <w:pPr>
              <w:pStyle w:val="3"/>
              <w:ind w:firstLine="0" w:firstLineChars="0"/>
              <w:jc w:val="center"/>
            </w:pPr>
            <w:bookmarkStart w:id="44" w:name="集热器年平均集热效率"/>
            <w:r>
              <w:rPr>
                <w:rFonts w:hint="eastAsia"/>
              </w:rPr>
              <w:t>0.4</w:t>
            </w:r>
            <w:bookmarkEnd w:id="44"/>
          </w:p>
        </w:tc>
      </w:tr>
      <w:tr w14:paraId="307C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93A0E02">
            <w:pPr>
              <w:rPr>
                <w:szCs w:val="21"/>
              </w:rPr>
            </w:pPr>
            <w:r>
              <w:rPr>
                <w:rFonts w:eastAsiaTheme="minorEastAsia"/>
                <w:color w:val="333333"/>
                <w:szCs w:val="21"/>
              </w:rPr>
              <w:t>使用天数d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天</w:t>
            </w:r>
            <w:r>
              <w:rPr>
                <w:rFonts w:hint="eastAsia"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DA067">
            <w:pPr>
              <w:pStyle w:val="3"/>
              <w:ind w:firstLine="0" w:firstLineChars="0"/>
              <w:jc w:val="center"/>
            </w:pPr>
            <w:bookmarkStart w:id="45" w:name="使用天数"/>
            <w:r>
              <w:rPr>
                <w:rFonts w:hint="eastAsia"/>
              </w:rPr>
              <w:t>365</w:t>
            </w:r>
            <w:bookmarkEnd w:id="45"/>
          </w:p>
        </w:tc>
      </w:tr>
      <w:tr w14:paraId="43B6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 w14:paraId="27B82641">
            <w:pPr>
              <w:rPr>
                <w:b/>
                <w:sz w:val="24"/>
              </w:rPr>
            </w:pPr>
            <w:r>
              <w:rPr>
                <w:b/>
                <w:szCs w:val="21"/>
              </w:rPr>
              <w:t>生活热水年需求集热量Q</w:t>
            </w:r>
            <w:r>
              <w:rPr>
                <w:b/>
                <w:szCs w:val="21"/>
                <w:vertAlign w:val="subscript"/>
              </w:rPr>
              <w:t>r</w:t>
            </w:r>
            <w:r>
              <w:rPr>
                <w:b/>
                <w:color w:val="333333"/>
                <w:szCs w:val="21"/>
              </w:rPr>
              <w:t>(</w:t>
            </w:r>
            <w:r>
              <w:rPr>
                <w:b/>
                <w:szCs w:val="21"/>
              </w:rPr>
              <w:t>MJ)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67A8">
            <w:pPr>
              <w:pStyle w:val="3"/>
              <w:ind w:firstLineChars="95"/>
              <w:jc w:val="center"/>
              <w:rPr>
                <w:b/>
              </w:rPr>
            </w:pPr>
            <w:bookmarkStart w:id="46" w:name="生活热水年需求集热量"/>
            <w:r>
              <w:rPr>
                <w:rFonts w:hint="eastAsia"/>
                <w:b/>
              </w:rPr>
              <w:t>20376.73</w:t>
            </w:r>
            <w:bookmarkEnd w:id="46"/>
          </w:p>
        </w:tc>
      </w:tr>
    </w:tbl>
    <w:p w14:paraId="2785E442">
      <w:pPr>
        <w:pStyle w:val="4"/>
      </w:pPr>
      <w:bookmarkStart w:id="47" w:name="_Toc11432"/>
      <w:r>
        <w:rPr>
          <w:rFonts w:hint="eastAsia"/>
        </w:rPr>
        <w:t>太阳能生活热水比例</w:t>
      </w:r>
      <w:bookmarkEnd w:id="47"/>
    </w:p>
    <w:p w14:paraId="4108BCA2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根据上述分析，即可求得可再生能源提供的生活用热水比例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hw</w:t>
      </w:r>
      <w:r>
        <w:rPr>
          <w:rFonts w:hint="eastAsia"/>
          <w:sz w:val="24"/>
          <w:szCs w:val="24"/>
        </w:rPr>
        <w:t>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694"/>
        <w:gridCol w:w="3402"/>
      </w:tblGrid>
      <w:tr w14:paraId="004A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CECEC" w:themeFill="accent3" w:themeFillTint="33"/>
            <w:vAlign w:val="center"/>
          </w:tcPr>
          <w:p w14:paraId="7B6DB887">
            <w:pPr>
              <w:pStyle w:val="3"/>
              <w:spacing w:line="360" w:lineRule="exact"/>
              <w:ind w:firstLine="0" w:firstLineChars="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太阳能板集热量Q</w:t>
            </w:r>
          </w:p>
        </w:tc>
        <w:tc>
          <w:tcPr>
            <w:tcW w:w="2694" w:type="dxa"/>
            <w:shd w:val="clear" w:color="auto" w:fill="ECECEC" w:themeFill="accent3" w:themeFillTint="33"/>
            <w:vAlign w:val="center"/>
          </w:tcPr>
          <w:p w14:paraId="034B22CA">
            <w:pPr>
              <w:pStyle w:val="3"/>
              <w:spacing w:line="360" w:lineRule="exact"/>
              <w:ind w:firstLine="0" w:firstLineChars="0"/>
              <w:jc w:val="center"/>
              <w:rPr>
                <w:color w:val="333333"/>
                <w:vertAlign w:val="subscript"/>
              </w:rPr>
            </w:pPr>
            <w:r>
              <w:rPr>
                <w:rFonts w:hint="eastAsia"/>
              </w:rPr>
              <w:t>生活热水年需求集热量</w:t>
            </w:r>
            <w:r>
              <w:rPr>
                <w:color w:val="333333"/>
              </w:rPr>
              <w:t>Q</w:t>
            </w:r>
            <w:r>
              <w:rPr>
                <w:color w:val="333333"/>
                <w:vertAlign w:val="subscript"/>
              </w:rPr>
              <w:t>r</w:t>
            </w:r>
          </w:p>
        </w:tc>
        <w:tc>
          <w:tcPr>
            <w:tcW w:w="3402" w:type="dxa"/>
            <w:shd w:val="clear" w:color="auto" w:fill="ECECEC" w:themeFill="accent3" w:themeFillTint="33"/>
            <w:vAlign w:val="center"/>
          </w:tcPr>
          <w:p w14:paraId="13518E6D">
            <w:pPr>
              <w:pStyle w:val="3"/>
              <w:spacing w:line="360" w:lineRule="exact"/>
              <w:ind w:firstLine="0" w:firstLineChars="0"/>
              <w:jc w:val="center"/>
            </w:pPr>
            <w:r>
              <w:rPr>
                <w:rFonts w:hint="eastAsia"/>
              </w:rPr>
              <w:t>可再生能源提供的生活用热水比例</w:t>
            </w:r>
          </w:p>
          <w:p w14:paraId="4F0EC804">
            <w:pPr>
              <w:pStyle w:val="3"/>
              <w:spacing w:line="360" w:lineRule="exact"/>
              <w:ind w:firstLine="420"/>
              <w:jc w:val="center"/>
              <w:rPr>
                <w:lang w:val="zh-CN"/>
              </w:rPr>
            </w:pPr>
            <w:r>
              <w:t>R</w:t>
            </w:r>
            <w:r>
              <w:rPr>
                <w:vertAlign w:val="subscript"/>
              </w:rPr>
              <w:t>hw</w:t>
            </w:r>
            <w:r>
              <w:rPr>
                <w:rFonts w:hint="eastAsia"/>
                <w:vertAlign w:val="subscript"/>
              </w:rPr>
              <w:t>=</w:t>
            </w:r>
            <w:r>
              <w:t xml:space="preserve"> Q/Q</w:t>
            </w:r>
            <w:r>
              <w:rPr>
                <w:rFonts w:hint="eastAsia"/>
                <w:vertAlign w:val="subscript"/>
              </w:rPr>
              <w:t>r</w:t>
            </w:r>
          </w:p>
        </w:tc>
      </w:tr>
      <w:tr w14:paraId="1A79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643AB677">
            <w:pPr>
              <w:pStyle w:val="3"/>
              <w:spacing w:line="360" w:lineRule="exact"/>
              <w:ind w:firstLine="0" w:firstLineChars="0"/>
              <w:jc w:val="center"/>
              <w:rPr>
                <w:sz w:val="24"/>
                <w:szCs w:val="24"/>
                <w:highlight w:val="yellow"/>
                <w:lang w:val="zh-CN"/>
              </w:rPr>
            </w:pPr>
            <w:bookmarkStart w:id="48" w:name="太阳能板集热量"/>
            <w:r>
              <w:t>0</w:t>
            </w:r>
            <w:bookmarkEnd w:id="48"/>
          </w:p>
        </w:tc>
        <w:tc>
          <w:tcPr>
            <w:tcW w:w="2694" w:type="dxa"/>
            <w:vAlign w:val="center"/>
          </w:tcPr>
          <w:p w14:paraId="4176FAB7">
            <w:pPr>
              <w:pStyle w:val="3"/>
              <w:spacing w:line="360" w:lineRule="exact"/>
              <w:ind w:firstLine="199" w:firstLineChars="95"/>
              <w:jc w:val="center"/>
              <w:rPr>
                <w:szCs w:val="24"/>
                <w:highlight w:val="yellow"/>
                <w:lang w:val="zh-CN"/>
              </w:rPr>
            </w:pPr>
            <w:bookmarkStart w:id="49" w:name="生活热水年需求集热量1"/>
            <w:r>
              <w:t>20376.73</w:t>
            </w:r>
            <w:bookmarkEnd w:id="49"/>
          </w:p>
        </w:tc>
        <w:tc>
          <w:tcPr>
            <w:tcW w:w="3402" w:type="dxa"/>
            <w:vAlign w:val="center"/>
          </w:tcPr>
          <w:p w14:paraId="17505F3D">
            <w:pPr>
              <w:pStyle w:val="3"/>
              <w:spacing w:line="360" w:lineRule="exact"/>
              <w:ind w:firstLine="0" w:firstLineChars="0"/>
              <w:jc w:val="center"/>
              <w:rPr>
                <w:highlight w:val="yellow"/>
              </w:rPr>
            </w:pPr>
            <w:bookmarkStart w:id="50" w:name="可再生能源提供的生活用热水比例"/>
            <w:r>
              <w:rPr>
                <w:rFonts w:hint="eastAsia"/>
              </w:rPr>
              <w:t>0%</w:t>
            </w:r>
            <w:bookmarkEnd w:id="50"/>
          </w:p>
        </w:tc>
      </w:tr>
    </w:tbl>
    <w:p w14:paraId="014893B6">
      <w:pPr>
        <w:pStyle w:val="2"/>
        <w:ind w:left="432" w:hanging="432"/>
      </w:pPr>
      <w:bookmarkStart w:id="51" w:name="_Toc1521"/>
      <w:r>
        <w:rPr>
          <w:rFonts w:hint="eastAsia"/>
        </w:rPr>
        <w:t>评价结论</w:t>
      </w:r>
      <w:bookmarkEnd w:id="51"/>
    </w:p>
    <w:p w14:paraId="578EC108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本项目依据</w:t>
      </w:r>
      <w:r>
        <w:rPr>
          <w:sz w:val="24"/>
          <w:szCs w:val="24"/>
        </w:rPr>
        <w:t>《绿色建筑评价标准》GB/T 50378-2019的</w:t>
      </w:r>
      <w:r>
        <w:rPr>
          <w:sz w:val="24"/>
          <w:szCs w:val="24"/>
          <w:lang w:val="zh-CN"/>
        </w:rPr>
        <w:t>7</w:t>
      </w:r>
      <w:r>
        <w:rPr>
          <w:rFonts w:hint="eastAsia"/>
          <w:sz w:val="24"/>
          <w:szCs w:val="24"/>
          <w:lang w:val="zh-CN"/>
        </w:rPr>
        <w:t>.2.9</w:t>
      </w:r>
      <w:r>
        <w:rPr>
          <w:sz w:val="24"/>
          <w:szCs w:val="24"/>
        </w:rPr>
        <w:t>条</w:t>
      </w:r>
      <w:r>
        <w:rPr>
          <w:rFonts w:hint="eastAsia"/>
          <w:sz w:val="24"/>
          <w:szCs w:val="24"/>
        </w:rPr>
        <w:t>要求对可再生能源提供的生活用热水比例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hw</w:t>
      </w:r>
      <w:r>
        <w:rPr>
          <w:rFonts w:hint="eastAsia"/>
          <w:sz w:val="24"/>
          <w:szCs w:val="24"/>
        </w:rPr>
        <w:t>进行计算，项目得分情况如下：</w:t>
      </w:r>
    </w:p>
    <w:tbl>
      <w:tblPr>
        <w:tblStyle w:val="2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1134"/>
        <w:gridCol w:w="2698"/>
        <w:gridCol w:w="988"/>
      </w:tblGrid>
      <w:tr w14:paraId="13EA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1DC94D2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FCD15B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  <w:p w14:paraId="589E3BA9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F9129DF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本项目可再生能源提供的生活用热水比例</w:t>
            </w: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（%）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AAE56F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14:paraId="67683DD6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14:paraId="71CA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C0D6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由可再生能源提供的生活用热水比例</w:t>
            </w: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CD42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20%≤R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35%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3743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2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E6DE4">
            <w:pPr>
              <w:pStyle w:val="3"/>
              <w:ind w:firstLine="0" w:firstLineChars="0"/>
              <w:jc w:val="center"/>
              <w:rPr>
                <w:highlight w:val="yellow"/>
                <w:lang w:val="zh-CN"/>
              </w:rPr>
            </w:pPr>
            <w:bookmarkStart w:id="52" w:name="可再生能源提供的生活用热水比例1"/>
            <w:r>
              <w:t>0%</w:t>
            </w:r>
            <w:bookmarkEnd w:id="52"/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2770BE">
            <w:pPr>
              <w:pStyle w:val="3"/>
              <w:ind w:firstLine="0" w:firstLineChars="0"/>
              <w:jc w:val="center"/>
              <w:rPr>
                <w:highlight w:val="yellow"/>
                <w:lang w:val="zh-CN"/>
              </w:rPr>
            </w:pPr>
            <w:bookmarkStart w:id="53" w:name="生活热水评价得分"/>
            <w:r>
              <w:t>0</w:t>
            </w:r>
            <w:bookmarkEnd w:id="53"/>
          </w:p>
        </w:tc>
      </w:tr>
      <w:tr w14:paraId="6C9A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FCFF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C6AF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35%≤R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62F7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E86BBA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30C83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589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1DB0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C889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50%≤R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D652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D4C949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A754FE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35B0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4A36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B7EE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65%≤R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80%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672E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8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26A9AB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62538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6260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D117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B89F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≥80%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6196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10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91CA0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7B6F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</w:tbl>
    <w:p w14:paraId="7E3CDD43">
      <w:pPr>
        <w:pStyle w:val="3"/>
        <w:ind w:firstLine="0" w:firstLineChars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1BCF6">
    <w:pPr>
      <w:pStyle w:val="22"/>
      <w:tabs>
        <w:tab w:val="center" w:pos="4535"/>
        <w:tab w:val="right" w:pos="9070"/>
        <w:tab w:val="clear" w:pos="4153"/>
        <w:tab w:val="clear" w:pos="8306"/>
      </w:tabs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34"/>
        <w:color w:val="auto"/>
        <w:u w:val="none"/>
      </w:rPr>
      <w:t>http://www.gbsware.cn/</w:t>
    </w:r>
    <w:r>
      <w:rPr>
        <w:rStyle w:val="34"/>
        <w:color w:val="auto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6</w:t>
    </w:r>
    <w:r>
      <w:fldChar w:fldCharType="end"/>
    </w:r>
    <w:r>
      <w:tab/>
    </w:r>
    <w:r>
      <w:t>Sun日照分析</w:t>
    </w:r>
  </w:p>
  <w:p w14:paraId="164A85C6"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E54DD">
    <w:pPr>
      <w:pStyle w:val="23"/>
      <w:pBdr>
        <w:bottom w:val="single" w:color="auto" w:sz="6" w:space="2"/>
      </w:pBdr>
      <w:jc w:val="left"/>
    </w:pPr>
    <w:r>
      <w:rPr>
        <w:lang w:val="en-US"/>
      </w:rPr>
      <w:drawing>
        <wp:inline distT="0" distB="0" distL="0" distR="0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3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2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4">
    <w:nsid w:val="17C87989"/>
    <w:multiLevelType w:val="multilevel"/>
    <w:tmpl w:val="17C8798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37138C"/>
    <w:rsid w:val="0000623C"/>
    <w:rsid w:val="00013E99"/>
    <w:rsid w:val="000170F4"/>
    <w:rsid w:val="00022F54"/>
    <w:rsid w:val="00022FE4"/>
    <w:rsid w:val="0003015C"/>
    <w:rsid w:val="00032DFB"/>
    <w:rsid w:val="0003339E"/>
    <w:rsid w:val="00035337"/>
    <w:rsid w:val="00037A4C"/>
    <w:rsid w:val="00040D6F"/>
    <w:rsid w:val="000431C3"/>
    <w:rsid w:val="00045796"/>
    <w:rsid w:val="00047BEF"/>
    <w:rsid w:val="00047D27"/>
    <w:rsid w:val="00050D79"/>
    <w:rsid w:val="000548DD"/>
    <w:rsid w:val="00055614"/>
    <w:rsid w:val="00056654"/>
    <w:rsid w:val="00060BD8"/>
    <w:rsid w:val="000631B3"/>
    <w:rsid w:val="00064D41"/>
    <w:rsid w:val="0006507C"/>
    <w:rsid w:val="0006695B"/>
    <w:rsid w:val="00070454"/>
    <w:rsid w:val="00071C33"/>
    <w:rsid w:val="000725A9"/>
    <w:rsid w:val="000739BB"/>
    <w:rsid w:val="00073D32"/>
    <w:rsid w:val="00073E94"/>
    <w:rsid w:val="00074E73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597E"/>
    <w:rsid w:val="0009672C"/>
    <w:rsid w:val="0009700A"/>
    <w:rsid w:val="000A34D9"/>
    <w:rsid w:val="000A6EC1"/>
    <w:rsid w:val="000A6F76"/>
    <w:rsid w:val="000A7482"/>
    <w:rsid w:val="000A76C6"/>
    <w:rsid w:val="000B2B33"/>
    <w:rsid w:val="000B4F72"/>
    <w:rsid w:val="000B51D1"/>
    <w:rsid w:val="000B7505"/>
    <w:rsid w:val="000B762E"/>
    <w:rsid w:val="000C09A6"/>
    <w:rsid w:val="000C2578"/>
    <w:rsid w:val="000C4925"/>
    <w:rsid w:val="000C731C"/>
    <w:rsid w:val="000C735A"/>
    <w:rsid w:val="000D0ED5"/>
    <w:rsid w:val="000D17C2"/>
    <w:rsid w:val="000D1936"/>
    <w:rsid w:val="000D407B"/>
    <w:rsid w:val="000D722D"/>
    <w:rsid w:val="000E1A20"/>
    <w:rsid w:val="000E2CD7"/>
    <w:rsid w:val="000E3005"/>
    <w:rsid w:val="000F14EC"/>
    <w:rsid w:val="000F1573"/>
    <w:rsid w:val="000F3A5E"/>
    <w:rsid w:val="000F48FD"/>
    <w:rsid w:val="000F7EF2"/>
    <w:rsid w:val="000F7FEF"/>
    <w:rsid w:val="00101764"/>
    <w:rsid w:val="0010266A"/>
    <w:rsid w:val="00103200"/>
    <w:rsid w:val="001037D7"/>
    <w:rsid w:val="001048F0"/>
    <w:rsid w:val="00105DF2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3152E"/>
    <w:rsid w:val="0013157A"/>
    <w:rsid w:val="00132AD6"/>
    <w:rsid w:val="00135FDD"/>
    <w:rsid w:val="00136510"/>
    <w:rsid w:val="00141170"/>
    <w:rsid w:val="00143C6D"/>
    <w:rsid w:val="0014555D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60329"/>
    <w:rsid w:val="00164858"/>
    <w:rsid w:val="00167584"/>
    <w:rsid w:val="00170E95"/>
    <w:rsid w:val="00171250"/>
    <w:rsid w:val="0017134B"/>
    <w:rsid w:val="00176AB5"/>
    <w:rsid w:val="00180509"/>
    <w:rsid w:val="00180537"/>
    <w:rsid w:val="001811B7"/>
    <w:rsid w:val="00182BC7"/>
    <w:rsid w:val="001839B1"/>
    <w:rsid w:val="00191705"/>
    <w:rsid w:val="0019340E"/>
    <w:rsid w:val="00195963"/>
    <w:rsid w:val="001A0811"/>
    <w:rsid w:val="001A192D"/>
    <w:rsid w:val="001A213A"/>
    <w:rsid w:val="001A3588"/>
    <w:rsid w:val="001A3A15"/>
    <w:rsid w:val="001A4ACE"/>
    <w:rsid w:val="001A555E"/>
    <w:rsid w:val="001B08FF"/>
    <w:rsid w:val="001B5DB8"/>
    <w:rsid w:val="001B6E89"/>
    <w:rsid w:val="001C180C"/>
    <w:rsid w:val="001C1A1D"/>
    <w:rsid w:val="001C3C38"/>
    <w:rsid w:val="001C7D6A"/>
    <w:rsid w:val="001D2461"/>
    <w:rsid w:val="001D463E"/>
    <w:rsid w:val="001D7C6B"/>
    <w:rsid w:val="001E049F"/>
    <w:rsid w:val="001E157B"/>
    <w:rsid w:val="001E32B4"/>
    <w:rsid w:val="001F12C2"/>
    <w:rsid w:val="001F406F"/>
    <w:rsid w:val="00201BD9"/>
    <w:rsid w:val="00202A21"/>
    <w:rsid w:val="002038AE"/>
    <w:rsid w:val="00203A7D"/>
    <w:rsid w:val="00204D80"/>
    <w:rsid w:val="00204DCA"/>
    <w:rsid w:val="00205BD3"/>
    <w:rsid w:val="002126D4"/>
    <w:rsid w:val="00212A34"/>
    <w:rsid w:val="0021391C"/>
    <w:rsid w:val="00217DB3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465C9"/>
    <w:rsid w:val="0025362B"/>
    <w:rsid w:val="00254812"/>
    <w:rsid w:val="002555B8"/>
    <w:rsid w:val="00257501"/>
    <w:rsid w:val="002608C3"/>
    <w:rsid w:val="00263AD7"/>
    <w:rsid w:val="00266C91"/>
    <w:rsid w:val="0027073D"/>
    <w:rsid w:val="00270781"/>
    <w:rsid w:val="0027523A"/>
    <w:rsid w:val="0027556A"/>
    <w:rsid w:val="00275990"/>
    <w:rsid w:val="00283BF0"/>
    <w:rsid w:val="0028407E"/>
    <w:rsid w:val="002851FD"/>
    <w:rsid w:val="00286C79"/>
    <w:rsid w:val="002933AC"/>
    <w:rsid w:val="00293FD9"/>
    <w:rsid w:val="00294F67"/>
    <w:rsid w:val="00294F7E"/>
    <w:rsid w:val="002A2F2E"/>
    <w:rsid w:val="002A7369"/>
    <w:rsid w:val="002A79FB"/>
    <w:rsid w:val="002B1937"/>
    <w:rsid w:val="002B2590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E5393"/>
    <w:rsid w:val="002E574B"/>
    <w:rsid w:val="002E5A01"/>
    <w:rsid w:val="002E7C19"/>
    <w:rsid w:val="002F2A1B"/>
    <w:rsid w:val="002F5204"/>
    <w:rsid w:val="002F6AEA"/>
    <w:rsid w:val="002F788F"/>
    <w:rsid w:val="00300223"/>
    <w:rsid w:val="0030437C"/>
    <w:rsid w:val="003068F1"/>
    <w:rsid w:val="003113F4"/>
    <w:rsid w:val="003121F7"/>
    <w:rsid w:val="003123FB"/>
    <w:rsid w:val="00312B73"/>
    <w:rsid w:val="00314D29"/>
    <w:rsid w:val="00317C52"/>
    <w:rsid w:val="0032366D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2DDB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80921"/>
    <w:rsid w:val="00380AAF"/>
    <w:rsid w:val="00390296"/>
    <w:rsid w:val="00391613"/>
    <w:rsid w:val="00393106"/>
    <w:rsid w:val="003964EA"/>
    <w:rsid w:val="003979FD"/>
    <w:rsid w:val="003A2B52"/>
    <w:rsid w:val="003A2CE1"/>
    <w:rsid w:val="003A3E76"/>
    <w:rsid w:val="003A5353"/>
    <w:rsid w:val="003B1212"/>
    <w:rsid w:val="003B1331"/>
    <w:rsid w:val="003B7183"/>
    <w:rsid w:val="003C056D"/>
    <w:rsid w:val="003C28C1"/>
    <w:rsid w:val="003C4EA8"/>
    <w:rsid w:val="003C5FD5"/>
    <w:rsid w:val="003C61FC"/>
    <w:rsid w:val="003D0076"/>
    <w:rsid w:val="003D09A8"/>
    <w:rsid w:val="003D0FAF"/>
    <w:rsid w:val="003D11B4"/>
    <w:rsid w:val="003D1FC7"/>
    <w:rsid w:val="003D29D9"/>
    <w:rsid w:val="003D2AA8"/>
    <w:rsid w:val="003D5C64"/>
    <w:rsid w:val="003D625C"/>
    <w:rsid w:val="003D7002"/>
    <w:rsid w:val="003E1B5F"/>
    <w:rsid w:val="003E2289"/>
    <w:rsid w:val="003E2CED"/>
    <w:rsid w:val="003E5087"/>
    <w:rsid w:val="003E567A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2A95"/>
    <w:rsid w:val="00413082"/>
    <w:rsid w:val="004131D7"/>
    <w:rsid w:val="004140D8"/>
    <w:rsid w:val="00417669"/>
    <w:rsid w:val="00417F29"/>
    <w:rsid w:val="00420487"/>
    <w:rsid w:val="00420DBF"/>
    <w:rsid w:val="004217EB"/>
    <w:rsid w:val="0042654D"/>
    <w:rsid w:val="00426C2B"/>
    <w:rsid w:val="0043026A"/>
    <w:rsid w:val="004302DD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BDB"/>
    <w:rsid w:val="00455D17"/>
    <w:rsid w:val="00456354"/>
    <w:rsid w:val="00460141"/>
    <w:rsid w:val="0046741E"/>
    <w:rsid w:val="004732C6"/>
    <w:rsid w:val="00473C5D"/>
    <w:rsid w:val="00473E71"/>
    <w:rsid w:val="0047512A"/>
    <w:rsid w:val="004839C8"/>
    <w:rsid w:val="00486B69"/>
    <w:rsid w:val="00486F6E"/>
    <w:rsid w:val="004A008B"/>
    <w:rsid w:val="004A39D3"/>
    <w:rsid w:val="004A52A0"/>
    <w:rsid w:val="004A5301"/>
    <w:rsid w:val="004C236B"/>
    <w:rsid w:val="004C43C5"/>
    <w:rsid w:val="004C48FC"/>
    <w:rsid w:val="004C6512"/>
    <w:rsid w:val="004D230F"/>
    <w:rsid w:val="004D239D"/>
    <w:rsid w:val="004D449D"/>
    <w:rsid w:val="004D4831"/>
    <w:rsid w:val="004D7655"/>
    <w:rsid w:val="004E1FAD"/>
    <w:rsid w:val="004E271C"/>
    <w:rsid w:val="004E4632"/>
    <w:rsid w:val="004E5DEA"/>
    <w:rsid w:val="004E6D05"/>
    <w:rsid w:val="004F0B9C"/>
    <w:rsid w:val="004F181A"/>
    <w:rsid w:val="004F2B43"/>
    <w:rsid w:val="00502AB7"/>
    <w:rsid w:val="005046EE"/>
    <w:rsid w:val="00504F54"/>
    <w:rsid w:val="005051EB"/>
    <w:rsid w:val="00506FA3"/>
    <w:rsid w:val="00507065"/>
    <w:rsid w:val="0051509A"/>
    <w:rsid w:val="0051542F"/>
    <w:rsid w:val="0051646C"/>
    <w:rsid w:val="005215FB"/>
    <w:rsid w:val="00521623"/>
    <w:rsid w:val="005220CD"/>
    <w:rsid w:val="00524CA6"/>
    <w:rsid w:val="005270B5"/>
    <w:rsid w:val="0052784E"/>
    <w:rsid w:val="00531BC0"/>
    <w:rsid w:val="00540B17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60CD5"/>
    <w:rsid w:val="00562B4A"/>
    <w:rsid w:val="0056509F"/>
    <w:rsid w:val="005664A5"/>
    <w:rsid w:val="00567DFC"/>
    <w:rsid w:val="00570A92"/>
    <w:rsid w:val="0057139B"/>
    <w:rsid w:val="0057293E"/>
    <w:rsid w:val="00573A99"/>
    <w:rsid w:val="005755BA"/>
    <w:rsid w:val="00577B0D"/>
    <w:rsid w:val="00580675"/>
    <w:rsid w:val="00580CDE"/>
    <w:rsid w:val="005844A2"/>
    <w:rsid w:val="005849E9"/>
    <w:rsid w:val="00591D7B"/>
    <w:rsid w:val="005927FC"/>
    <w:rsid w:val="00594914"/>
    <w:rsid w:val="00595E32"/>
    <w:rsid w:val="00596B0D"/>
    <w:rsid w:val="005A0064"/>
    <w:rsid w:val="005A606A"/>
    <w:rsid w:val="005B0295"/>
    <w:rsid w:val="005B2863"/>
    <w:rsid w:val="005B290E"/>
    <w:rsid w:val="005B29C6"/>
    <w:rsid w:val="005B370C"/>
    <w:rsid w:val="005B3EDF"/>
    <w:rsid w:val="005B7DCD"/>
    <w:rsid w:val="005C1293"/>
    <w:rsid w:val="005C1301"/>
    <w:rsid w:val="005C5E53"/>
    <w:rsid w:val="005D14F5"/>
    <w:rsid w:val="005D54B2"/>
    <w:rsid w:val="005D6617"/>
    <w:rsid w:val="005E3966"/>
    <w:rsid w:val="005E41AB"/>
    <w:rsid w:val="005E4A1B"/>
    <w:rsid w:val="005E5442"/>
    <w:rsid w:val="005E5D67"/>
    <w:rsid w:val="005E5DA4"/>
    <w:rsid w:val="005E6722"/>
    <w:rsid w:val="005E6DB2"/>
    <w:rsid w:val="005E76D6"/>
    <w:rsid w:val="005E788C"/>
    <w:rsid w:val="005F183E"/>
    <w:rsid w:val="005F308E"/>
    <w:rsid w:val="005F5BA5"/>
    <w:rsid w:val="005F76EF"/>
    <w:rsid w:val="00603BD9"/>
    <w:rsid w:val="00604DDF"/>
    <w:rsid w:val="0061137B"/>
    <w:rsid w:val="00611A83"/>
    <w:rsid w:val="006142C8"/>
    <w:rsid w:val="0061684A"/>
    <w:rsid w:val="00616D08"/>
    <w:rsid w:val="00617087"/>
    <w:rsid w:val="006170E1"/>
    <w:rsid w:val="0062034E"/>
    <w:rsid w:val="0062232E"/>
    <w:rsid w:val="006240DC"/>
    <w:rsid w:val="00624BCF"/>
    <w:rsid w:val="006250A6"/>
    <w:rsid w:val="00641AF2"/>
    <w:rsid w:val="00642BC8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809"/>
    <w:rsid w:val="00670B60"/>
    <w:rsid w:val="00671FB4"/>
    <w:rsid w:val="00675E85"/>
    <w:rsid w:val="00676BC4"/>
    <w:rsid w:val="00681C5E"/>
    <w:rsid w:val="0068497A"/>
    <w:rsid w:val="0068529A"/>
    <w:rsid w:val="00691729"/>
    <w:rsid w:val="0069401D"/>
    <w:rsid w:val="00694FCA"/>
    <w:rsid w:val="0069600F"/>
    <w:rsid w:val="00696156"/>
    <w:rsid w:val="006A23D1"/>
    <w:rsid w:val="006A2656"/>
    <w:rsid w:val="006B275A"/>
    <w:rsid w:val="006B628D"/>
    <w:rsid w:val="006C2054"/>
    <w:rsid w:val="006C31C0"/>
    <w:rsid w:val="006C4730"/>
    <w:rsid w:val="006C6D88"/>
    <w:rsid w:val="006D01A7"/>
    <w:rsid w:val="006D0532"/>
    <w:rsid w:val="006D7C59"/>
    <w:rsid w:val="006E0462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6BD6"/>
    <w:rsid w:val="006F7825"/>
    <w:rsid w:val="0070016E"/>
    <w:rsid w:val="00700961"/>
    <w:rsid w:val="00701DDE"/>
    <w:rsid w:val="00704059"/>
    <w:rsid w:val="00720044"/>
    <w:rsid w:val="00720CD9"/>
    <w:rsid w:val="00721F69"/>
    <w:rsid w:val="00722CF6"/>
    <w:rsid w:val="00723F60"/>
    <w:rsid w:val="007250A6"/>
    <w:rsid w:val="00730B95"/>
    <w:rsid w:val="00731CB0"/>
    <w:rsid w:val="0074146D"/>
    <w:rsid w:val="0074389B"/>
    <w:rsid w:val="00747135"/>
    <w:rsid w:val="0075470D"/>
    <w:rsid w:val="00760461"/>
    <w:rsid w:val="0076205C"/>
    <w:rsid w:val="00781566"/>
    <w:rsid w:val="0078389D"/>
    <w:rsid w:val="00784B44"/>
    <w:rsid w:val="007859D0"/>
    <w:rsid w:val="00787947"/>
    <w:rsid w:val="0079372E"/>
    <w:rsid w:val="0079652C"/>
    <w:rsid w:val="007976C4"/>
    <w:rsid w:val="007A2481"/>
    <w:rsid w:val="007A2817"/>
    <w:rsid w:val="007A6363"/>
    <w:rsid w:val="007A655A"/>
    <w:rsid w:val="007A7DF0"/>
    <w:rsid w:val="007B1EEC"/>
    <w:rsid w:val="007B55E7"/>
    <w:rsid w:val="007B7859"/>
    <w:rsid w:val="007C0575"/>
    <w:rsid w:val="007C0D61"/>
    <w:rsid w:val="007C324F"/>
    <w:rsid w:val="007D09CC"/>
    <w:rsid w:val="007D0E14"/>
    <w:rsid w:val="007D2688"/>
    <w:rsid w:val="007D56DE"/>
    <w:rsid w:val="007D68E5"/>
    <w:rsid w:val="007E0DA0"/>
    <w:rsid w:val="007E39A8"/>
    <w:rsid w:val="007E3D1F"/>
    <w:rsid w:val="007F09EA"/>
    <w:rsid w:val="00800F96"/>
    <w:rsid w:val="00801234"/>
    <w:rsid w:val="00801632"/>
    <w:rsid w:val="00804685"/>
    <w:rsid w:val="008054F7"/>
    <w:rsid w:val="008060C3"/>
    <w:rsid w:val="00806523"/>
    <w:rsid w:val="00810B33"/>
    <w:rsid w:val="008135FB"/>
    <w:rsid w:val="00815480"/>
    <w:rsid w:val="008157C7"/>
    <w:rsid w:val="00816221"/>
    <w:rsid w:val="008238C8"/>
    <w:rsid w:val="008248CD"/>
    <w:rsid w:val="00834EF6"/>
    <w:rsid w:val="0083639A"/>
    <w:rsid w:val="0083697E"/>
    <w:rsid w:val="00836FD5"/>
    <w:rsid w:val="00837670"/>
    <w:rsid w:val="00840D90"/>
    <w:rsid w:val="008439F8"/>
    <w:rsid w:val="00844B47"/>
    <w:rsid w:val="00850136"/>
    <w:rsid w:val="008507DF"/>
    <w:rsid w:val="00852070"/>
    <w:rsid w:val="0085284D"/>
    <w:rsid w:val="00856B10"/>
    <w:rsid w:val="00860C70"/>
    <w:rsid w:val="00861F6B"/>
    <w:rsid w:val="008637B9"/>
    <w:rsid w:val="008704AB"/>
    <w:rsid w:val="00871BDC"/>
    <w:rsid w:val="00871FC0"/>
    <w:rsid w:val="0087441B"/>
    <w:rsid w:val="00874A7B"/>
    <w:rsid w:val="00882153"/>
    <w:rsid w:val="00883D6C"/>
    <w:rsid w:val="00886324"/>
    <w:rsid w:val="00892594"/>
    <w:rsid w:val="008A1241"/>
    <w:rsid w:val="008A54A0"/>
    <w:rsid w:val="008A6504"/>
    <w:rsid w:val="008B0CA0"/>
    <w:rsid w:val="008B15FA"/>
    <w:rsid w:val="008B7ADB"/>
    <w:rsid w:val="008C084F"/>
    <w:rsid w:val="008C1297"/>
    <w:rsid w:val="008C66D5"/>
    <w:rsid w:val="008D1ECE"/>
    <w:rsid w:val="008D31F9"/>
    <w:rsid w:val="008D35DA"/>
    <w:rsid w:val="008D4BEC"/>
    <w:rsid w:val="008D66A0"/>
    <w:rsid w:val="008D7168"/>
    <w:rsid w:val="008E0973"/>
    <w:rsid w:val="008E2AB2"/>
    <w:rsid w:val="008F0010"/>
    <w:rsid w:val="008F1AA8"/>
    <w:rsid w:val="008F5A50"/>
    <w:rsid w:val="008F5BF5"/>
    <w:rsid w:val="00901C88"/>
    <w:rsid w:val="009027CD"/>
    <w:rsid w:val="0090340B"/>
    <w:rsid w:val="009039C4"/>
    <w:rsid w:val="0090454F"/>
    <w:rsid w:val="00905F94"/>
    <w:rsid w:val="00911177"/>
    <w:rsid w:val="009168C0"/>
    <w:rsid w:val="00916F84"/>
    <w:rsid w:val="00925FCF"/>
    <w:rsid w:val="00927668"/>
    <w:rsid w:val="009363FF"/>
    <w:rsid w:val="00943074"/>
    <w:rsid w:val="0095123C"/>
    <w:rsid w:val="00952779"/>
    <w:rsid w:val="0095325A"/>
    <w:rsid w:val="0095484B"/>
    <w:rsid w:val="00955107"/>
    <w:rsid w:val="0096074B"/>
    <w:rsid w:val="00962134"/>
    <w:rsid w:val="00962F80"/>
    <w:rsid w:val="00963FBF"/>
    <w:rsid w:val="00965A34"/>
    <w:rsid w:val="00973452"/>
    <w:rsid w:val="00975551"/>
    <w:rsid w:val="00975F79"/>
    <w:rsid w:val="0098285F"/>
    <w:rsid w:val="0098418E"/>
    <w:rsid w:val="0098555A"/>
    <w:rsid w:val="00990F63"/>
    <w:rsid w:val="00991801"/>
    <w:rsid w:val="009935C4"/>
    <w:rsid w:val="00993CF2"/>
    <w:rsid w:val="009A15B5"/>
    <w:rsid w:val="009A6B0F"/>
    <w:rsid w:val="009B0122"/>
    <w:rsid w:val="009B0C40"/>
    <w:rsid w:val="009C36BC"/>
    <w:rsid w:val="009C4AE6"/>
    <w:rsid w:val="009D4733"/>
    <w:rsid w:val="009D4E68"/>
    <w:rsid w:val="009D5AAC"/>
    <w:rsid w:val="009E6B81"/>
    <w:rsid w:val="009F5016"/>
    <w:rsid w:val="009F5A35"/>
    <w:rsid w:val="009F5A95"/>
    <w:rsid w:val="009F7C95"/>
    <w:rsid w:val="00A0525F"/>
    <w:rsid w:val="00A0654A"/>
    <w:rsid w:val="00A07C9F"/>
    <w:rsid w:val="00A12783"/>
    <w:rsid w:val="00A14BAF"/>
    <w:rsid w:val="00A177A6"/>
    <w:rsid w:val="00A2393E"/>
    <w:rsid w:val="00A26005"/>
    <w:rsid w:val="00A3147A"/>
    <w:rsid w:val="00A32590"/>
    <w:rsid w:val="00A355BD"/>
    <w:rsid w:val="00A357F7"/>
    <w:rsid w:val="00A41FA7"/>
    <w:rsid w:val="00A47443"/>
    <w:rsid w:val="00A47585"/>
    <w:rsid w:val="00A52BC3"/>
    <w:rsid w:val="00A53F4B"/>
    <w:rsid w:val="00A57E38"/>
    <w:rsid w:val="00A60B63"/>
    <w:rsid w:val="00A62B2C"/>
    <w:rsid w:val="00A65600"/>
    <w:rsid w:val="00A73DF3"/>
    <w:rsid w:val="00A807BF"/>
    <w:rsid w:val="00A81844"/>
    <w:rsid w:val="00A829A4"/>
    <w:rsid w:val="00A8494E"/>
    <w:rsid w:val="00A86476"/>
    <w:rsid w:val="00A8716F"/>
    <w:rsid w:val="00A90BB1"/>
    <w:rsid w:val="00A920E8"/>
    <w:rsid w:val="00A92636"/>
    <w:rsid w:val="00A95E06"/>
    <w:rsid w:val="00A972F1"/>
    <w:rsid w:val="00AA0E79"/>
    <w:rsid w:val="00AA1B8A"/>
    <w:rsid w:val="00AA2741"/>
    <w:rsid w:val="00AA34A2"/>
    <w:rsid w:val="00AA47FE"/>
    <w:rsid w:val="00AA63C3"/>
    <w:rsid w:val="00AA7D07"/>
    <w:rsid w:val="00AB1AE2"/>
    <w:rsid w:val="00AB4B56"/>
    <w:rsid w:val="00AB5182"/>
    <w:rsid w:val="00AB5572"/>
    <w:rsid w:val="00AB7D9A"/>
    <w:rsid w:val="00AC5B0E"/>
    <w:rsid w:val="00AD0888"/>
    <w:rsid w:val="00AD2252"/>
    <w:rsid w:val="00AD5E5D"/>
    <w:rsid w:val="00AD7C2F"/>
    <w:rsid w:val="00AE206F"/>
    <w:rsid w:val="00AE687A"/>
    <w:rsid w:val="00AE6AF2"/>
    <w:rsid w:val="00AF050E"/>
    <w:rsid w:val="00AF0542"/>
    <w:rsid w:val="00AF06AD"/>
    <w:rsid w:val="00AF19E2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05B6"/>
    <w:rsid w:val="00B41640"/>
    <w:rsid w:val="00B45057"/>
    <w:rsid w:val="00B53585"/>
    <w:rsid w:val="00B55B22"/>
    <w:rsid w:val="00B60841"/>
    <w:rsid w:val="00B61490"/>
    <w:rsid w:val="00B623AD"/>
    <w:rsid w:val="00B62EF2"/>
    <w:rsid w:val="00B633FA"/>
    <w:rsid w:val="00B63D29"/>
    <w:rsid w:val="00B65385"/>
    <w:rsid w:val="00B6751C"/>
    <w:rsid w:val="00B70998"/>
    <w:rsid w:val="00B774E4"/>
    <w:rsid w:val="00B841DF"/>
    <w:rsid w:val="00B86B1C"/>
    <w:rsid w:val="00B9303C"/>
    <w:rsid w:val="00B950DF"/>
    <w:rsid w:val="00B96B65"/>
    <w:rsid w:val="00BA3782"/>
    <w:rsid w:val="00BA4C10"/>
    <w:rsid w:val="00BB3754"/>
    <w:rsid w:val="00BB3B23"/>
    <w:rsid w:val="00BB64F7"/>
    <w:rsid w:val="00BC0BEC"/>
    <w:rsid w:val="00BC27C9"/>
    <w:rsid w:val="00BD41E9"/>
    <w:rsid w:val="00BD4722"/>
    <w:rsid w:val="00BD47A9"/>
    <w:rsid w:val="00BD7DD2"/>
    <w:rsid w:val="00BE097E"/>
    <w:rsid w:val="00BE118E"/>
    <w:rsid w:val="00BE1787"/>
    <w:rsid w:val="00BE18AD"/>
    <w:rsid w:val="00BE4583"/>
    <w:rsid w:val="00BF5975"/>
    <w:rsid w:val="00BF6529"/>
    <w:rsid w:val="00C00B16"/>
    <w:rsid w:val="00C02ABE"/>
    <w:rsid w:val="00C03014"/>
    <w:rsid w:val="00C03E19"/>
    <w:rsid w:val="00C072DC"/>
    <w:rsid w:val="00C127CA"/>
    <w:rsid w:val="00C12F41"/>
    <w:rsid w:val="00C14039"/>
    <w:rsid w:val="00C15244"/>
    <w:rsid w:val="00C21BA6"/>
    <w:rsid w:val="00C21F29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2DE"/>
    <w:rsid w:val="00C50A87"/>
    <w:rsid w:val="00C52CCB"/>
    <w:rsid w:val="00C56EF0"/>
    <w:rsid w:val="00C57160"/>
    <w:rsid w:val="00C57B2A"/>
    <w:rsid w:val="00C60B76"/>
    <w:rsid w:val="00C63237"/>
    <w:rsid w:val="00C661C3"/>
    <w:rsid w:val="00C6624D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4C5C"/>
    <w:rsid w:val="00C95C03"/>
    <w:rsid w:val="00C9765F"/>
    <w:rsid w:val="00C97E25"/>
    <w:rsid w:val="00CA04A6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74BC"/>
    <w:rsid w:val="00CD01C9"/>
    <w:rsid w:val="00CD4869"/>
    <w:rsid w:val="00CD5F63"/>
    <w:rsid w:val="00CD5F7A"/>
    <w:rsid w:val="00CD65F6"/>
    <w:rsid w:val="00CE28AA"/>
    <w:rsid w:val="00CE7112"/>
    <w:rsid w:val="00CF1874"/>
    <w:rsid w:val="00CF54E2"/>
    <w:rsid w:val="00CF6917"/>
    <w:rsid w:val="00D022B8"/>
    <w:rsid w:val="00D02D59"/>
    <w:rsid w:val="00D02FD6"/>
    <w:rsid w:val="00D05B0B"/>
    <w:rsid w:val="00D062D7"/>
    <w:rsid w:val="00D06954"/>
    <w:rsid w:val="00D07E08"/>
    <w:rsid w:val="00D11DAD"/>
    <w:rsid w:val="00D15BF2"/>
    <w:rsid w:val="00D222BA"/>
    <w:rsid w:val="00D24739"/>
    <w:rsid w:val="00D264C0"/>
    <w:rsid w:val="00D304C5"/>
    <w:rsid w:val="00D31E80"/>
    <w:rsid w:val="00D32A9C"/>
    <w:rsid w:val="00D36619"/>
    <w:rsid w:val="00D40158"/>
    <w:rsid w:val="00D40942"/>
    <w:rsid w:val="00D42291"/>
    <w:rsid w:val="00D43C46"/>
    <w:rsid w:val="00D6062A"/>
    <w:rsid w:val="00D60976"/>
    <w:rsid w:val="00D62634"/>
    <w:rsid w:val="00D62A9A"/>
    <w:rsid w:val="00D65511"/>
    <w:rsid w:val="00D65949"/>
    <w:rsid w:val="00D679EB"/>
    <w:rsid w:val="00D73139"/>
    <w:rsid w:val="00D74281"/>
    <w:rsid w:val="00D80C28"/>
    <w:rsid w:val="00D81BC0"/>
    <w:rsid w:val="00D83E5D"/>
    <w:rsid w:val="00D84D67"/>
    <w:rsid w:val="00D85296"/>
    <w:rsid w:val="00D85A78"/>
    <w:rsid w:val="00D90009"/>
    <w:rsid w:val="00D90AFA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59C8"/>
    <w:rsid w:val="00DB5D99"/>
    <w:rsid w:val="00DC08B7"/>
    <w:rsid w:val="00DC1654"/>
    <w:rsid w:val="00DC73AD"/>
    <w:rsid w:val="00DD017C"/>
    <w:rsid w:val="00DD32A1"/>
    <w:rsid w:val="00DD33B1"/>
    <w:rsid w:val="00DD3C49"/>
    <w:rsid w:val="00DD3C92"/>
    <w:rsid w:val="00DD56FC"/>
    <w:rsid w:val="00DE15EB"/>
    <w:rsid w:val="00DE37D8"/>
    <w:rsid w:val="00DE39CD"/>
    <w:rsid w:val="00DE48D2"/>
    <w:rsid w:val="00DE7EA5"/>
    <w:rsid w:val="00DF0733"/>
    <w:rsid w:val="00DF470C"/>
    <w:rsid w:val="00DF7D67"/>
    <w:rsid w:val="00E0006D"/>
    <w:rsid w:val="00E04014"/>
    <w:rsid w:val="00E048B2"/>
    <w:rsid w:val="00E04BB6"/>
    <w:rsid w:val="00E06368"/>
    <w:rsid w:val="00E068C9"/>
    <w:rsid w:val="00E12326"/>
    <w:rsid w:val="00E125AE"/>
    <w:rsid w:val="00E12AD1"/>
    <w:rsid w:val="00E131E3"/>
    <w:rsid w:val="00E17240"/>
    <w:rsid w:val="00E17F17"/>
    <w:rsid w:val="00E200C4"/>
    <w:rsid w:val="00E22381"/>
    <w:rsid w:val="00E23D22"/>
    <w:rsid w:val="00E278C1"/>
    <w:rsid w:val="00E33EDA"/>
    <w:rsid w:val="00E341D6"/>
    <w:rsid w:val="00E34789"/>
    <w:rsid w:val="00E3796F"/>
    <w:rsid w:val="00E413C3"/>
    <w:rsid w:val="00E47CC6"/>
    <w:rsid w:val="00E50141"/>
    <w:rsid w:val="00E50E26"/>
    <w:rsid w:val="00E50FE4"/>
    <w:rsid w:val="00E55FF6"/>
    <w:rsid w:val="00E612BA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2565"/>
    <w:rsid w:val="00EB259F"/>
    <w:rsid w:val="00EB27DC"/>
    <w:rsid w:val="00EB450B"/>
    <w:rsid w:val="00EB5ADA"/>
    <w:rsid w:val="00EB65C7"/>
    <w:rsid w:val="00EB7DB3"/>
    <w:rsid w:val="00EC1100"/>
    <w:rsid w:val="00EC17A5"/>
    <w:rsid w:val="00EC6136"/>
    <w:rsid w:val="00ED17E6"/>
    <w:rsid w:val="00ED1E96"/>
    <w:rsid w:val="00ED3962"/>
    <w:rsid w:val="00ED5D36"/>
    <w:rsid w:val="00ED5F4E"/>
    <w:rsid w:val="00EE074A"/>
    <w:rsid w:val="00EE0F57"/>
    <w:rsid w:val="00EE1D68"/>
    <w:rsid w:val="00EE3EF2"/>
    <w:rsid w:val="00EE69BE"/>
    <w:rsid w:val="00EF1307"/>
    <w:rsid w:val="00EF2F44"/>
    <w:rsid w:val="00EF469A"/>
    <w:rsid w:val="00EF4C24"/>
    <w:rsid w:val="00EF5D54"/>
    <w:rsid w:val="00EF5EC0"/>
    <w:rsid w:val="00F01489"/>
    <w:rsid w:val="00F0686F"/>
    <w:rsid w:val="00F101FA"/>
    <w:rsid w:val="00F11B75"/>
    <w:rsid w:val="00F14F02"/>
    <w:rsid w:val="00F15CE1"/>
    <w:rsid w:val="00F15E1F"/>
    <w:rsid w:val="00F16412"/>
    <w:rsid w:val="00F1751A"/>
    <w:rsid w:val="00F20C9F"/>
    <w:rsid w:val="00F261D9"/>
    <w:rsid w:val="00F26211"/>
    <w:rsid w:val="00F27AD2"/>
    <w:rsid w:val="00F312F9"/>
    <w:rsid w:val="00F32066"/>
    <w:rsid w:val="00F322B0"/>
    <w:rsid w:val="00F33F24"/>
    <w:rsid w:val="00F36433"/>
    <w:rsid w:val="00F373FA"/>
    <w:rsid w:val="00F4109F"/>
    <w:rsid w:val="00F41E78"/>
    <w:rsid w:val="00F4202D"/>
    <w:rsid w:val="00F42DDB"/>
    <w:rsid w:val="00F51600"/>
    <w:rsid w:val="00F5218A"/>
    <w:rsid w:val="00F54AF7"/>
    <w:rsid w:val="00F6461B"/>
    <w:rsid w:val="00F6582C"/>
    <w:rsid w:val="00F668EE"/>
    <w:rsid w:val="00F66DC8"/>
    <w:rsid w:val="00F66FBA"/>
    <w:rsid w:val="00F712ED"/>
    <w:rsid w:val="00F71A07"/>
    <w:rsid w:val="00F750BA"/>
    <w:rsid w:val="00F75DD1"/>
    <w:rsid w:val="00F82D7F"/>
    <w:rsid w:val="00F86417"/>
    <w:rsid w:val="00F879AD"/>
    <w:rsid w:val="00F9132E"/>
    <w:rsid w:val="00F9138A"/>
    <w:rsid w:val="00F92266"/>
    <w:rsid w:val="00F927DF"/>
    <w:rsid w:val="00F959AF"/>
    <w:rsid w:val="00F972A6"/>
    <w:rsid w:val="00FA0F8E"/>
    <w:rsid w:val="00FA4B87"/>
    <w:rsid w:val="00FA54A4"/>
    <w:rsid w:val="00FB03A0"/>
    <w:rsid w:val="00FB0817"/>
    <w:rsid w:val="00FB084F"/>
    <w:rsid w:val="00FB1375"/>
    <w:rsid w:val="00FB41D2"/>
    <w:rsid w:val="00FB688E"/>
    <w:rsid w:val="00FC5270"/>
    <w:rsid w:val="00FC6D9F"/>
    <w:rsid w:val="00FC7BC5"/>
    <w:rsid w:val="00FD0B45"/>
    <w:rsid w:val="00FD0EF2"/>
    <w:rsid w:val="00FD1302"/>
    <w:rsid w:val="00FD19BB"/>
    <w:rsid w:val="00FD44EE"/>
    <w:rsid w:val="00FD6383"/>
    <w:rsid w:val="00FE422D"/>
    <w:rsid w:val="00FE749C"/>
    <w:rsid w:val="00FF14DB"/>
    <w:rsid w:val="00FF2243"/>
    <w:rsid w:val="7837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semiHidden="0" w:name="List Number"/>
    <w:lsdException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iPriority="99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47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50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51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52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53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54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55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56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57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napToGrid w:val="0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List Number 2"/>
    <w:basedOn w:val="1"/>
    <w:unhideWhenUsed/>
    <w:uiPriority w:val="99"/>
    <w:pPr>
      <w:widowControl w:val="0"/>
      <w:numPr>
        <w:ilvl w:val="0"/>
        <w:numId w:val="2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3">
    <w:name w:val="List Number"/>
    <w:basedOn w:val="1"/>
    <w:unhideWhenUsed/>
    <w:uiPriority w:val="99"/>
    <w:pPr>
      <w:widowControl w:val="0"/>
      <w:numPr>
        <w:ilvl w:val="0"/>
        <w:numId w:val="3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4">
    <w:name w:val="Normal Indent"/>
    <w:basedOn w:val="1"/>
    <w:link w:val="49"/>
    <w:uiPriority w:val="0"/>
    <w:pPr>
      <w:widowControl w:val="0"/>
      <w:adjustRightInd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paragraph" w:styleId="15">
    <w:name w:val="Document Map"/>
    <w:basedOn w:val="1"/>
    <w:semiHidden/>
    <w:uiPriority w:val="0"/>
    <w:pPr>
      <w:shd w:val="clear" w:color="auto" w:fill="000080"/>
    </w:pPr>
  </w:style>
  <w:style w:type="paragraph" w:styleId="16">
    <w:name w:val="annotation text"/>
    <w:basedOn w:val="1"/>
    <w:link w:val="43"/>
    <w:uiPriority w:val="0"/>
  </w:style>
  <w:style w:type="paragraph" w:styleId="17">
    <w:name w:val="Body Text Indent"/>
    <w:basedOn w:val="1"/>
    <w:link w:val="36"/>
    <w:uiPriority w:val="0"/>
    <w:pPr>
      <w:widowControl w:val="0"/>
      <w:spacing w:line="400" w:lineRule="exact"/>
      <w:ind w:firstLine="480" w:firstLineChars="20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8">
    <w:name w:val="List 2"/>
    <w:basedOn w:val="1"/>
    <w:unhideWhenUsed/>
    <w:uiPriority w:val="99"/>
    <w:pPr>
      <w:widowControl w:val="0"/>
      <w:ind w:left="100" w:leftChars="200" w:hanging="200" w:hangingChars="200"/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9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20">
    <w:name w:val="Date"/>
    <w:basedOn w:val="1"/>
    <w:next w:val="1"/>
    <w:link w:val="48"/>
    <w:uiPriority w:val="0"/>
    <w:pPr>
      <w:ind w:left="100" w:leftChars="2500"/>
    </w:pPr>
  </w:style>
  <w:style w:type="paragraph" w:styleId="21">
    <w:name w:val="Balloon Text"/>
    <w:basedOn w:val="1"/>
    <w:link w:val="45"/>
    <w:uiPriority w:val="99"/>
    <w:rPr>
      <w:szCs w:val="18"/>
    </w:rPr>
  </w:style>
  <w:style w:type="paragraph" w:styleId="22">
    <w:name w:val="footer"/>
    <w:basedOn w:val="1"/>
    <w:link w:val="40"/>
    <w:uiPriority w:val="99"/>
    <w:pPr>
      <w:tabs>
        <w:tab w:val="center" w:pos="4153"/>
        <w:tab w:val="right" w:pos="8306"/>
      </w:tabs>
    </w:pPr>
    <w:rPr>
      <w:szCs w:val="18"/>
    </w:rPr>
  </w:style>
  <w:style w:type="paragraph" w:styleId="23">
    <w:name w:val="header"/>
    <w:basedOn w:val="1"/>
    <w:link w:val="59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24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5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26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27">
    <w:name w:val="Title"/>
    <w:basedOn w:val="1"/>
    <w:next w:val="1"/>
    <w:link w:val="58"/>
    <w:qFormat/>
    <w:uiPriority w:val="10"/>
    <w:pPr>
      <w:widowControl w:val="0"/>
      <w:spacing w:before="240" w:after="60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paragraph" w:styleId="28">
    <w:name w:val="annotation subject"/>
    <w:basedOn w:val="16"/>
    <w:next w:val="16"/>
    <w:link w:val="44"/>
    <w:uiPriority w:val="0"/>
    <w:rPr>
      <w:b/>
      <w:bCs/>
    </w:rPr>
  </w:style>
  <w:style w:type="table" w:styleId="30">
    <w:name w:val="Table Grid"/>
    <w:basedOn w:val="2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basedOn w:val="31"/>
    <w:uiPriority w:val="0"/>
  </w:style>
  <w:style w:type="character" w:styleId="33">
    <w:name w:val="FollowedHyperlink"/>
    <w:uiPriority w:val="0"/>
    <w:rPr>
      <w:color w:val="800080"/>
      <w:u w:val="single"/>
    </w:rPr>
  </w:style>
  <w:style w:type="character" w:styleId="34">
    <w:name w:val="Hyperlink"/>
    <w:uiPriority w:val="99"/>
    <w:rPr>
      <w:color w:val="0000FF"/>
      <w:u w:val="single"/>
    </w:rPr>
  </w:style>
  <w:style w:type="character" w:styleId="35">
    <w:name w:val="annotation reference"/>
    <w:uiPriority w:val="0"/>
    <w:rPr>
      <w:sz w:val="21"/>
      <w:szCs w:val="21"/>
    </w:rPr>
  </w:style>
  <w:style w:type="character" w:customStyle="1" w:styleId="36">
    <w:name w:val="正文文本缩进 字符"/>
    <w:link w:val="17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37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38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9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40">
    <w:name w:val="页脚 字符"/>
    <w:link w:val="22"/>
    <w:uiPriority w:val="99"/>
    <w:rPr>
      <w:rFonts w:eastAsia="宋体"/>
      <w:sz w:val="18"/>
      <w:szCs w:val="18"/>
      <w:lang w:val="en-GB" w:eastAsia="zh-CN" w:bidi="ar-SA"/>
    </w:rPr>
  </w:style>
  <w:style w:type="character" w:customStyle="1" w:styleId="41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42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43">
    <w:name w:val="批注文字 字符"/>
    <w:link w:val="16"/>
    <w:uiPriority w:val="0"/>
    <w:rPr>
      <w:sz w:val="18"/>
      <w:lang w:val="en-GB"/>
    </w:rPr>
  </w:style>
  <w:style w:type="character" w:customStyle="1" w:styleId="44">
    <w:name w:val="批注主题 字符"/>
    <w:link w:val="28"/>
    <w:uiPriority w:val="0"/>
    <w:rPr>
      <w:b/>
      <w:bCs/>
      <w:sz w:val="18"/>
      <w:lang w:val="en-GB"/>
    </w:rPr>
  </w:style>
  <w:style w:type="character" w:customStyle="1" w:styleId="45">
    <w:name w:val="批注框文本 字符"/>
    <w:link w:val="21"/>
    <w:uiPriority w:val="99"/>
    <w:rPr>
      <w:sz w:val="18"/>
      <w:szCs w:val="18"/>
      <w:lang w:val="en-GB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character" w:customStyle="1" w:styleId="47">
    <w:name w:val="标题 1 字符"/>
    <w:basedOn w:val="31"/>
    <w:link w:val="2"/>
    <w:uiPriority w:val="9"/>
    <w:rPr>
      <w:b/>
      <w:bCs/>
      <w:kern w:val="32"/>
      <w:sz w:val="28"/>
      <w:szCs w:val="28"/>
    </w:rPr>
  </w:style>
  <w:style w:type="character" w:customStyle="1" w:styleId="48">
    <w:name w:val="日期 字符"/>
    <w:basedOn w:val="31"/>
    <w:link w:val="20"/>
    <w:uiPriority w:val="0"/>
    <w:rPr>
      <w:sz w:val="18"/>
      <w:lang w:val="en-GB"/>
    </w:rPr>
  </w:style>
  <w:style w:type="character" w:customStyle="1" w:styleId="49">
    <w:name w:val="正文缩进 字符"/>
    <w:link w:val="14"/>
    <w:uiPriority w:val="0"/>
    <w:rPr>
      <w:rFonts w:ascii="宋体"/>
      <w:sz w:val="21"/>
    </w:rPr>
  </w:style>
  <w:style w:type="character" w:customStyle="1" w:styleId="50">
    <w:name w:val="标题 2 字符"/>
    <w:basedOn w:val="31"/>
    <w:link w:val="4"/>
    <w:uiPriority w:val="9"/>
    <w:rPr>
      <w:rFonts w:ascii="宋体" w:cs="Arial"/>
      <w:b/>
      <w:bCs/>
      <w:iCs/>
      <w:color w:val="000000"/>
      <w:sz w:val="24"/>
      <w:szCs w:val="24"/>
    </w:rPr>
  </w:style>
  <w:style w:type="character" w:customStyle="1" w:styleId="51">
    <w:name w:val="标题 3 字符"/>
    <w:basedOn w:val="31"/>
    <w:link w:val="5"/>
    <w:uiPriority w:val="9"/>
    <w:rPr>
      <w:rFonts w:ascii="宋体" w:hAnsi="宋体" w:cs="Arial"/>
      <w:b/>
      <w:bCs/>
      <w:sz w:val="21"/>
      <w:szCs w:val="21"/>
    </w:rPr>
  </w:style>
  <w:style w:type="character" w:customStyle="1" w:styleId="52">
    <w:name w:val="标题 4 字符"/>
    <w:basedOn w:val="31"/>
    <w:link w:val="6"/>
    <w:uiPriority w:val="9"/>
    <w:rPr>
      <w:b/>
      <w:bCs/>
      <w:sz w:val="21"/>
      <w:szCs w:val="28"/>
      <w:lang w:val="en-GB"/>
    </w:rPr>
  </w:style>
  <w:style w:type="character" w:customStyle="1" w:styleId="53">
    <w:name w:val="标题 5 字符"/>
    <w:basedOn w:val="31"/>
    <w:link w:val="7"/>
    <w:uiPriority w:val="9"/>
    <w:rPr>
      <w:b/>
      <w:bCs/>
      <w:iCs/>
      <w:sz w:val="21"/>
      <w:szCs w:val="26"/>
      <w:lang w:val="en-GB"/>
    </w:rPr>
  </w:style>
  <w:style w:type="character" w:customStyle="1" w:styleId="54">
    <w:name w:val="标题 6 字符"/>
    <w:basedOn w:val="31"/>
    <w:link w:val="8"/>
    <w:uiPriority w:val="9"/>
    <w:rPr>
      <w:b/>
      <w:bCs/>
      <w:sz w:val="21"/>
      <w:szCs w:val="22"/>
      <w:lang w:val="en-GB"/>
    </w:rPr>
  </w:style>
  <w:style w:type="character" w:customStyle="1" w:styleId="55">
    <w:name w:val="标题 7 字符"/>
    <w:basedOn w:val="31"/>
    <w:link w:val="9"/>
    <w:uiPriority w:val="9"/>
    <w:rPr>
      <w:sz w:val="24"/>
      <w:szCs w:val="24"/>
      <w:lang w:val="en-GB"/>
    </w:rPr>
  </w:style>
  <w:style w:type="character" w:customStyle="1" w:styleId="56">
    <w:name w:val="标题 8 字符"/>
    <w:basedOn w:val="31"/>
    <w:link w:val="10"/>
    <w:uiPriority w:val="9"/>
    <w:rPr>
      <w:i/>
      <w:iCs/>
      <w:sz w:val="24"/>
      <w:szCs w:val="24"/>
      <w:lang w:val="en-GB"/>
    </w:rPr>
  </w:style>
  <w:style w:type="character" w:customStyle="1" w:styleId="57">
    <w:name w:val="标题 9 字符"/>
    <w:basedOn w:val="31"/>
    <w:link w:val="11"/>
    <w:uiPriority w:val="9"/>
    <w:rPr>
      <w:rFonts w:ascii="Arial" w:hAnsi="Arial" w:cs="Arial"/>
      <w:sz w:val="22"/>
      <w:szCs w:val="22"/>
      <w:lang w:val="en-GB"/>
    </w:rPr>
  </w:style>
  <w:style w:type="character" w:customStyle="1" w:styleId="58">
    <w:name w:val="标题 字符"/>
    <w:basedOn w:val="31"/>
    <w:link w:val="27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59">
    <w:name w:val="页眉 字符"/>
    <w:basedOn w:val="31"/>
    <w:link w:val="23"/>
    <w:uiPriority w:val="99"/>
    <w:rPr>
      <w:sz w:val="18"/>
      <w:szCs w:val="18"/>
      <w:lang w:val="en-GB"/>
    </w:rPr>
  </w:style>
  <w:style w:type="character" w:customStyle="1" w:styleId="60">
    <w:name w:val="seatsp"/>
    <w:basedOn w:val="31"/>
    <w:uiPriority w:val="0"/>
  </w:style>
  <w:style w:type="character" w:customStyle="1" w:styleId="61">
    <w:name w:val="ss3"/>
    <w:basedOn w:val="31"/>
    <w:uiPriority w:val="0"/>
  </w:style>
  <w:style w:type="character" w:styleId="62">
    <w:name w:val="Placeholder Text"/>
    <w:basedOn w:val="31"/>
    <w:semiHidden/>
    <w:uiPriority w:val="99"/>
    <w:rPr>
      <w:color w:val="808080"/>
    </w:rPr>
  </w:style>
  <w:style w:type="character" w:customStyle="1" w:styleId="63">
    <w:name w:val="正文格式 Char Char"/>
    <w:link w:val="64"/>
    <w:uiPriority w:val="0"/>
    <w:rPr>
      <w:rFonts w:eastAsia="仿宋_GB2312" w:cs="宋体"/>
      <w:color w:val="000000"/>
      <w:kern w:val="2"/>
      <w:sz w:val="28"/>
    </w:rPr>
  </w:style>
  <w:style w:type="paragraph" w:customStyle="1" w:styleId="64">
    <w:name w:val="正文格式"/>
    <w:basedOn w:val="1"/>
    <w:link w:val="63"/>
    <w:uiPriority w:val="0"/>
    <w:pPr>
      <w:widowControl w:val="0"/>
      <w:spacing w:line="360" w:lineRule="auto"/>
      <w:ind w:firstLine="560" w:firstLineChars="20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65">
    <w:name w:val="fw2"/>
    <w:basedOn w:val="3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bmp"/><Relationship Id="rId7" Type="http://schemas.openxmlformats.org/officeDocument/2006/relationships/image" Target="media/image3.jpe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40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4670-A1AE-4A54-8B1F-F5FE39804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6</Pages>
  <Words>1746</Words>
  <Characters>2304</Characters>
  <Lines>23</Lines>
  <Paragraphs>6</Paragraphs>
  <TotalTime>4</TotalTime>
  <ScaleCrop>false</ScaleCrop>
  <LinksUpToDate>false</LinksUpToDate>
  <CharactersWithSpaces>3128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2026-01-02T11:22:00Z</dcterms:created>
  <dc:creator>杯酒释兵权</dc:creator>
  <cp:lastModifiedBy>杯酒释兵权</cp:lastModifiedBy>
  <dcterms:modified xsi:type="dcterms:W3CDTF">2026-01-02T11:27:20Z</dcterms:modified>
  <dc:title>太阳能热水分析报告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0E1BA54014934020BA234E37AECE0756_11</vt:lpwstr>
  </property>
  <property fmtid="{D5CDD505-2E9C-101B-9397-08002B2CF9AE}" pid="3" name="KSOTemplateDocerSaveRecord">
    <vt:lpwstr>eyJoZGlkIjoiNmE3ZjZhMzI2NmE4OWM0NzE4YzY5ZjFhOGQxNWVhMjkiLCJ1c2VySWQiOiIxMzg4NDI0MjE1In0=</vt:lpwstr>
  </property>
  <property fmtid="{D5CDD505-2E9C-101B-9397-08002B2CF9AE}" pid="4" name="KSOProductBuildVer">
    <vt:lpwstr>2052-12.1.0.24034</vt:lpwstr>
  </property>
</Properties>
</file>