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4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/>
          <w:sz w:val="28"/>
          <w:szCs w:val="28"/>
        </w:rPr>
        <w:t>本项目设置信息网络系统，由业务信息网和智能化设施信息网两部分组成。业务信息网服务于日常办公、安防监控、门禁管理及内部通讯，网络主干采用千兆以太网，主要功能房间预留信息点，支持有线与无线双网接入。智能化设施信息网用于建筑设备监控、能源管理、空气质量监测等系统的数据采集与传输，实现各子系统互联互通。系统配置核心交换机、接入交换机及无线控制器，关键设备双链路冗余，保障网络稳定可靠。信息网络系统支持远程访问、权限管理及数据安全防护，满足博物馆日常运营及管理需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2026-03-25T08:49:58Z</dcterms:created>
  <dc:creator>10705</dc:creator>
  <cp:lastModifiedBy>王翔</cp:lastModifiedBy>
  <dcterms:modified xsi:type="dcterms:W3CDTF">2026-03-25T08:50:20Z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72D09CE44C39406F8F2117A96311C6B2_12</vt:lpwstr>
  </property>
</Properties>
</file>