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一、设计依据</w:t>
      </w:r>
    </w:p>
    <w:p w14:paraId="6B34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《消防安全标志设置要求》GB 15630</w:t>
      </w:r>
    </w:p>
    <w:p w14:paraId="46D9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《消防安全标志》GB 13495.1</w:t>
      </w:r>
    </w:p>
    <w:p w14:paraId="6822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《公共信息图形符号》GB/T 10001</w:t>
      </w:r>
    </w:p>
    <w:p w14:paraId="291A7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《无障碍设计规范》GB 50763</w:t>
      </w:r>
    </w:p>
    <w:p w14:paraId="0F3C0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《建筑内部装修设计防火规范》GB 50222</w:t>
      </w:r>
    </w:p>
    <w:p w14:paraId="0EB38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《民用建筑电气设计标准》GB 51348</w:t>
      </w:r>
      <w:bookmarkStart w:id="0" w:name="_GoBack"/>
      <w:bookmarkEnd w:id="0"/>
    </w:p>
    <w:p w14:paraId="75E0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二、设计原则</w:t>
      </w:r>
    </w:p>
    <w:p w14:paraId="36D6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系统性：标识系统覆盖建筑室内外所有公共区域，形成连贯、统一的视觉引导网络。</w:t>
      </w:r>
    </w:p>
    <w:p w14:paraId="11B3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安全性：警示标识醒目、易懂，引导标识清晰、连续，确保紧急状态下人员快速识别疏散路线。</w:t>
      </w:r>
    </w:p>
    <w:p w14:paraId="66C10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规范性：图形符号、颜色、尺寸符合国家标准，信息传达准确无误。</w:t>
      </w:r>
    </w:p>
    <w:p w14:paraId="42B6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耐久性：选用耐候、抗老化、不易褪色材料制作，确保全寿命期内清晰可辨。</w:t>
      </w:r>
    </w:p>
    <w:p w14:paraId="3CF87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人性化：兼顾不同人群（包括残障人士、老年人、儿童）的识别需求，设置无障碍标识及盲文标识。</w:t>
      </w:r>
    </w:p>
    <w:p w14:paraId="777C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sz w:val="28"/>
          <w:szCs w:val="28"/>
        </w:rPr>
        <w:t>标识系统维护与管理</w:t>
      </w:r>
    </w:p>
    <w:p w14:paraId="6127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安装验收：标识安装完成后进行全面检查，确保位置准确、固定牢固、图文清晰、无翘角破损。</w:t>
      </w:r>
    </w:p>
    <w:p w14:paraId="26E5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日常巡检：每周对标识完好性进行巡查，发现松动、褪色、损坏及时修复或更换；每月清洁标识表面，确保无污渍遮挡；应急照明类疏散指示每半年测试一次，确保电池正常、点亮清晰。</w:t>
      </w:r>
    </w:p>
    <w:p w14:paraId="53AF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更换与更新：功能调整或空间改造后，同步更新相关导向标识；标识使用寿命到期前（一般5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8年）进行整体评估，适时更换。</w:t>
      </w:r>
    </w:p>
    <w:p w14:paraId="6F25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档案管理：建立标识系统台账，记录标识类型、位置、材质、安装时间、维护记录，保存至少5年。</w:t>
      </w:r>
    </w:p>
    <w:p w14:paraId="78E2D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本项目标识系统涵盖安全警示、引导、信息三大类，设置位置合理、内容规范、材质耐久，满足紧急疏散、应急救护及日常使用需求，符合绿色建筑评价标准要求。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2026-03-24T11:18:29Z</dcterms:created>
  <dc:creator>10705</dc:creator>
  <cp:lastModifiedBy>王翔</cp:lastModifiedBy>
  <dcterms:modified xsi:type="dcterms:W3CDTF">2026-03-24T11:20:32Z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66B027E1E9884FE6AE64E45A98CC848B_12</vt:lpwstr>
  </property>
</Properties>
</file>