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AF4C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本项目给水排水管道、设备、设施均设置明确、清晰的永久性标识，具体措施如下：</w:t>
      </w:r>
    </w:p>
    <w:p w14:paraId="7ECD27C5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一、标识设置原则</w:t>
      </w:r>
    </w:p>
    <w:p w14:paraId="1206DD6C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永久性：标识采用耐腐蚀、耐老化、不易脱落或褪色的材料制作，确保在使用寿命期内清晰可辨。主要采用不锈钢标牌、模压刻字、热缩套管、色环涂装等方式。</w:t>
      </w:r>
    </w:p>
    <w:p w14:paraId="12DF0B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明确清晰：标识内容清晰可读，设置位置醒目，便于运行维护人员识别和操作。标识文字、箭头、色环尺寸符合规范要求。</w:t>
      </w:r>
    </w:p>
    <w:p w14:paraId="7178B4DA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二、标识设置范围与方式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11"/>
        <w:gridCol w:w="1554"/>
        <w:gridCol w:w="1937"/>
        <w:gridCol w:w="4120"/>
      </w:tblGrid>
      <w:tr w14:paraId="2DB6D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  <w:vAlign w:val="center"/>
          </w:tcPr>
          <w:p w14:paraId="3AD4583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554" w:type="dxa"/>
            <w:vAlign w:val="center"/>
          </w:tcPr>
          <w:p w14:paraId="6202557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标识对象</w:t>
            </w:r>
          </w:p>
        </w:tc>
        <w:tc>
          <w:tcPr>
            <w:tcW w:w="1937" w:type="dxa"/>
            <w:vAlign w:val="center"/>
          </w:tcPr>
          <w:p w14:paraId="1CDE38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标识方式</w:t>
            </w:r>
          </w:p>
        </w:tc>
        <w:tc>
          <w:tcPr>
            <w:tcW w:w="4120" w:type="dxa"/>
            <w:vAlign w:val="center"/>
          </w:tcPr>
          <w:p w14:paraId="259C9A9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标识内容</w:t>
            </w:r>
          </w:p>
        </w:tc>
      </w:tr>
      <w:tr w14:paraId="7AF74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2FCAD2C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管道</w:t>
            </w:r>
          </w:p>
        </w:tc>
        <w:tc>
          <w:tcPr>
            <w:tcW w:w="1554" w:type="dxa"/>
            <w:vAlign w:val="center"/>
          </w:tcPr>
          <w:p w14:paraId="3096C14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给水管</w:t>
            </w:r>
          </w:p>
        </w:tc>
        <w:tc>
          <w:tcPr>
            <w:tcW w:w="1937" w:type="dxa"/>
            <w:vAlign w:val="center"/>
          </w:tcPr>
          <w:p w14:paraId="1ED4AF32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色环+文字箭头</w:t>
            </w:r>
          </w:p>
        </w:tc>
        <w:tc>
          <w:tcPr>
            <w:tcW w:w="4120" w:type="dxa"/>
            <w:vAlign w:val="center"/>
          </w:tcPr>
          <w:p w14:paraId="2E2A4D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生活给水、中水、热水、回水</w:t>
            </w:r>
          </w:p>
        </w:tc>
      </w:tr>
      <w:tr w14:paraId="01CBD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7C3A936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管道</w:t>
            </w:r>
          </w:p>
        </w:tc>
        <w:tc>
          <w:tcPr>
            <w:tcW w:w="1554" w:type="dxa"/>
            <w:vAlign w:val="center"/>
          </w:tcPr>
          <w:p w14:paraId="476F781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排水管</w:t>
            </w:r>
          </w:p>
        </w:tc>
        <w:tc>
          <w:tcPr>
            <w:tcW w:w="1937" w:type="dxa"/>
            <w:vAlign w:val="center"/>
          </w:tcPr>
          <w:p w14:paraId="49907B31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色环+文字箭头</w:t>
            </w:r>
          </w:p>
        </w:tc>
        <w:tc>
          <w:tcPr>
            <w:tcW w:w="4120" w:type="dxa"/>
            <w:vAlign w:val="center"/>
          </w:tcPr>
          <w:p w14:paraId="62B657C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污水、废水、雨水</w:t>
            </w:r>
          </w:p>
        </w:tc>
      </w:tr>
      <w:tr w14:paraId="63695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0E6C5BF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管道</w:t>
            </w:r>
          </w:p>
        </w:tc>
        <w:tc>
          <w:tcPr>
            <w:tcW w:w="1554" w:type="dxa"/>
            <w:vAlign w:val="center"/>
          </w:tcPr>
          <w:p w14:paraId="2CD6A39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消防水管</w:t>
            </w:r>
          </w:p>
        </w:tc>
        <w:tc>
          <w:tcPr>
            <w:tcW w:w="1937" w:type="dxa"/>
            <w:vAlign w:val="center"/>
          </w:tcPr>
          <w:p w14:paraId="1EC445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色环+文字箭头</w:t>
            </w:r>
          </w:p>
        </w:tc>
        <w:tc>
          <w:tcPr>
            <w:tcW w:w="4120" w:type="dxa"/>
            <w:vAlign w:val="center"/>
          </w:tcPr>
          <w:p w14:paraId="64D1E12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消防给水、喷淋给水</w:t>
            </w:r>
          </w:p>
        </w:tc>
      </w:tr>
      <w:tr w14:paraId="257B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12D2F15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管道</w:t>
            </w:r>
          </w:p>
        </w:tc>
        <w:tc>
          <w:tcPr>
            <w:tcW w:w="1554" w:type="dxa"/>
            <w:vAlign w:val="center"/>
          </w:tcPr>
          <w:p w14:paraId="7BDE6B0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供暖空调水管</w:t>
            </w:r>
          </w:p>
        </w:tc>
        <w:tc>
          <w:tcPr>
            <w:tcW w:w="1937" w:type="dxa"/>
            <w:vAlign w:val="center"/>
          </w:tcPr>
          <w:p w14:paraId="0C14D06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色环+文字箭头</w:t>
            </w:r>
          </w:p>
        </w:tc>
        <w:tc>
          <w:tcPr>
            <w:tcW w:w="4120" w:type="dxa"/>
            <w:vAlign w:val="center"/>
          </w:tcPr>
          <w:p w14:paraId="50A22A3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供水、回水</w:t>
            </w:r>
          </w:p>
        </w:tc>
      </w:tr>
      <w:tr w14:paraId="61DC4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350F23E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</w:t>
            </w:r>
          </w:p>
        </w:tc>
        <w:tc>
          <w:tcPr>
            <w:tcW w:w="1554" w:type="dxa"/>
            <w:vAlign w:val="center"/>
          </w:tcPr>
          <w:p w14:paraId="28CB23B3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水泵</w:t>
            </w:r>
          </w:p>
        </w:tc>
        <w:tc>
          <w:tcPr>
            <w:tcW w:w="1937" w:type="dxa"/>
            <w:vAlign w:val="center"/>
          </w:tcPr>
          <w:p w14:paraId="44C903F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不锈钢标牌</w:t>
            </w:r>
          </w:p>
        </w:tc>
        <w:tc>
          <w:tcPr>
            <w:tcW w:w="4120" w:type="dxa"/>
            <w:vAlign w:val="center"/>
          </w:tcPr>
          <w:p w14:paraId="1D618A8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设备编号、名称、扬程、流量</w:t>
            </w:r>
          </w:p>
        </w:tc>
      </w:tr>
      <w:tr w14:paraId="38A4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61CDBC3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</w:t>
            </w:r>
          </w:p>
        </w:tc>
        <w:tc>
          <w:tcPr>
            <w:tcW w:w="1554" w:type="dxa"/>
            <w:vAlign w:val="center"/>
          </w:tcPr>
          <w:p w14:paraId="5B1AB19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水箱</w:t>
            </w:r>
          </w:p>
        </w:tc>
        <w:tc>
          <w:tcPr>
            <w:tcW w:w="1937" w:type="dxa"/>
            <w:vAlign w:val="center"/>
          </w:tcPr>
          <w:p w14:paraId="31752937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不锈钢标牌</w:t>
            </w:r>
          </w:p>
        </w:tc>
        <w:tc>
          <w:tcPr>
            <w:tcW w:w="4120" w:type="dxa"/>
            <w:vAlign w:val="center"/>
          </w:tcPr>
          <w:p w14:paraId="5E7209BA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水箱容积、用途、清洗周期</w:t>
            </w:r>
          </w:p>
        </w:tc>
      </w:tr>
      <w:tr w14:paraId="2172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28FFAB38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</w:t>
            </w:r>
          </w:p>
        </w:tc>
        <w:tc>
          <w:tcPr>
            <w:tcW w:w="1554" w:type="dxa"/>
            <w:vAlign w:val="center"/>
          </w:tcPr>
          <w:p w14:paraId="0710CB4E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水处理设备</w:t>
            </w:r>
          </w:p>
        </w:tc>
        <w:tc>
          <w:tcPr>
            <w:tcW w:w="1937" w:type="dxa"/>
            <w:vAlign w:val="center"/>
          </w:tcPr>
          <w:p w14:paraId="73B2999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不锈钢标牌</w:t>
            </w:r>
          </w:p>
        </w:tc>
        <w:tc>
          <w:tcPr>
            <w:tcW w:w="4120" w:type="dxa"/>
            <w:vAlign w:val="center"/>
          </w:tcPr>
          <w:p w14:paraId="11AD78E9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设备名称、型号、运行参数</w:t>
            </w:r>
          </w:p>
        </w:tc>
      </w:tr>
      <w:tr w14:paraId="779E3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  <w:vAlign w:val="center"/>
          </w:tcPr>
          <w:p w14:paraId="706DB61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设施</w:t>
            </w:r>
          </w:p>
        </w:tc>
        <w:tc>
          <w:tcPr>
            <w:tcW w:w="1554" w:type="dxa"/>
            <w:vAlign w:val="center"/>
          </w:tcPr>
          <w:p w14:paraId="5D07472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阀门</w:t>
            </w:r>
          </w:p>
        </w:tc>
        <w:tc>
          <w:tcPr>
            <w:tcW w:w="1937" w:type="dxa"/>
            <w:vAlign w:val="center"/>
          </w:tcPr>
          <w:p w14:paraId="6033CD9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不锈钢挂牌/色环</w:t>
            </w:r>
          </w:p>
        </w:tc>
        <w:tc>
          <w:tcPr>
            <w:tcW w:w="4120" w:type="dxa"/>
            <w:vAlign w:val="center"/>
          </w:tcPr>
          <w:p w14:paraId="40BE592D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阀门编号、控制区域、启闭状态</w:t>
            </w:r>
          </w:p>
        </w:tc>
      </w:tr>
      <w:tr w14:paraId="6A193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1" w:type="dxa"/>
            <w:vAlign w:val="center"/>
          </w:tcPr>
          <w:p w14:paraId="5C8E97B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设施</w:t>
            </w:r>
          </w:p>
        </w:tc>
        <w:tc>
          <w:tcPr>
            <w:tcW w:w="1554" w:type="dxa"/>
            <w:vAlign w:val="center"/>
          </w:tcPr>
          <w:p w14:paraId="23BD3746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水表</w:t>
            </w:r>
          </w:p>
        </w:tc>
        <w:tc>
          <w:tcPr>
            <w:tcW w:w="1937" w:type="dxa"/>
            <w:vAlign w:val="center"/>
          </w:tcPr>
          <w:p w14:paraId="53B94E4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不锈钢标牌</w:t>
            </w:r>
          </w:p>
        </w:tc>
        <w:tc>
          <w:tcPr>
            <w:tcW w:w="4120" w:type="dxa"/>
            <w:vAlign w:val="center"/>
          </w:tcPr>
          <w:p w14:paraId="28E70C7B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水表编号、服务区域</w:t>
            </w:r>
          </w:p>
        </w:tc>
      </w:tr>
      <w:tr w14:paraId="7FC3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11" w:type="dxa"/>
            <w:vAlign w:val="center"/>
          </w:tcPr>
          <w:p w14:paraId="46C5645F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设施</w:t>
            </w:r>
          </w:p>
        </w:tc>
        <w:tc>
          <w:tcPr>
            <w:tcW w:w="1554" w:type="dxa"/>
            <w:vAlign w:val="center"/>
          </w:tcPr>
          <w:p w14:paraId="4D985E34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检查井</w:t>
            </w:r>
          </w:p>
        </w:tc>
        <w:tc>
          <w:tcPr>
            <w:tcW w:w="1937" w:type="dxa"/>
            <w:vAlign w:val="center"/>
          </w:tcPr>
          <w:p w14:paraId="3BB4C6F0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井盖标识</w:t>
            </w:r>
          </w:p>
        </w:tc>
        <w:tc>
          <w:tcPr>
            <w:tcW w:w="4120" w:type="dxa"/>
            <w:vAlign w:val="center"/>
          </w:tcPr>
          <w:p w14:paraId="2CA8965C"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用途（污水、雨水、给水）</w:t>
            </w:r>
          </w:p>
        </w:tc>
      </w:tr>
    </w:tbl>
    <w:p w14:paraId="3E87A563">
      <w:pPr>
        <w:rPr>
          <w:rFonts w:hint="eastAsia"/>
        </w:rPr>
      </w:pPr>
    </w:p>
    <w:p w14:paraId="79E2D4A0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三、管道标识具体做法</w:t>
      </w:r>
    </w:p>
    <w:p w14:paraId="47AD2357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色环标识：管道采用色环标识，色环颜色按《工业管道的基本识别色、识别符号和安全标识》GB 7231执行：</w:t>
      </w:r>
    </w:p>
    <w:p w14:paraId="467CF17C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给水管：绿色；排水管：黑色；消防水管：红色；供暖空调水管：黄色。</w:t>
      </w:r>
    </w:p>
    <w:p w14:paraId="5E7A14C9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文字与箭头：在管道起点、终点、分支处、穿越墙体或楼板处设置文字标识和流向箭头。文字高度不小于30mm，箭头长度不小于100mm，采用耐候型自粘胶带或模压刻字工艺。</w:t>
      </w:r>
    </w:p>
    <w:p w14:paraId="2E3BC560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标识间距：直管段标识间距不大于10m，转弯处、阀门处、穿墙处均增设标识。</w:t>
      </w:r>
    </w:p>
    <w:p w14:paraId="685E7C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四、设备与设施标识具体做法</w:t>
      </w:r>
    </w:p>
    <w:p w14:paraId="255FFFBB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水泵、水箱、水处理设备：采用304不锈钢标牌，牌面尺寸不小于150mm×100mm，字体采用蚀刻工艺，标牌用铆钉或不锈钢扎带固定于设备明显位置。</w:t>
      </w:r>
    </w:p>
    <w:p w14:paraId="5434AA81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阀门：采用不锈钢挂牌，牌面尺寸不小于80mm×50mm，标明阀门编号、控制区域及启闭状态（常开/常闭），挂牌用不锈钢链条悬挂于阀门手轮处。</w:t>
      </w:r>
    </w:p>
    <w:p w14:paraId="3EC15004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水表：采用不锈钢标牌，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标明水表编号、服务区域，标牌固定于水表箱内或表体明显位置。</w:t>
      </w:r>
    </w:p>
    <w:p w14:paraId="574678A5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检查井：井盖表面铸字或喷涂标识，标明“污”“雨”“给”等用途字样，便于辨识。</w:t>
      </w:r>
    </w:p>
    <w:p w14:paraId="53AF494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五、标识管理与维护</w:t>
      </w:r>
    </w:p>
    <w:p w14:paraId="2AC3236F">
      <w:pPr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施工阶段按照标识设置图纸完成所有标识安装，竣工时提供标识设置清单及照片记录。运营管理方建立标识台账，定期巡检标识完好性，发现脱落、褪色或损坏及时更换。设备更换或管道改造后，同步更新相关标识，确保标识与实际系统一致。</w:t>
      </w:r>
    </w:p>
    <w:p w14:paraId="6D4B1495">
      <w:pPr>
        <w:ind w:firstLine="560" w:firstLineChars="200"/>
      </w:pPr>
      <w:r>
        <w:rPr>
          <w:rFonts w:hint="default" w:ascii="Times New Roman" w:hAnsi="Times New Roman" w:cs="Times New Roman"/>
          <w:sz w:val="28"/>
          <w:szCs w:val="28"/>
        </w:rPr>
        <w:t>以上标识措施综合实施，确保项目所有给水排水管道、设备、设施均设置明确、清晰的永久性标识，满足三星级绿色建筑评价标准要求。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6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2026-03-21T07:36:02Z</dcterms:created>
  <dc:creator>10705</dc:creator>
  <cp:lastModifiedBy>王翔</cp:lastModifiedBy>
  <dcterms:modified xsi:type="dcterms:W3CDTF">2026-03-21T07:41:25Z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E7CF56CB65454D278993E252BCBCCDEF_12</vt:lpwstr>
  </property>
</Properties>
</file>