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36D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本项目采取以下交通照明措施：</w:t>
      </w:r>
    </w:p>
    <w:p w14:paraId="22FEAC4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交通照明设置</w:t>
      </w:r>
    </w:p>
    <w:p w14:paraId="1FA6E63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照明标准：供行人与非机动车使用的道路系统，照度按《城市道路交通设施设计规范》GB 50688要求设计，平均照度不低于15 lx，均匀度不低于0.3，确保夜间通行安全。</w:t>
      </w:r>
    </w:p>
    <w:p w14:paraId="75E9158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照明布置：人行主通道采用庭院灯与景观灯结合的方式，灯具间距控制在8-10米；重要节点（出入口、交叉口、楼梯踏步处）增设局部照明，提高辨识度。</w:t>
      </w:r>
    </w:p>
    <w:p w14:paraId="1CFB851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sz w:val="28"/>
          <w:szCs w:val="28"/>
        </w:rPr>
        <w:t>照明控制：照明系统设置定时控制与光感控制相结合，傍晚自动开启，深夜时段调整为节能模式，兼顾安全与节能。</w:t>
      </w:r>
    </w:p>
    <w:p w14:paraId="35F47CAF">
      <w:pPr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以上措施综合实施，确保项目满足三星级绿色建筑评价标准中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交通照明的各项要求。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777D7"/>
    <w:rsid w:val="2E9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512</Characters>
  <Lines>0</Lines>
  <Paragraphs>0</Paragraphs>
  <TotalTime>1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2026-03-21T02:43:00Z</dcterms:created>
  <dc:creator>10705</dc:creator>
  <cp:lastModifiedBy>王翔</cp:lastModifiedBy>
  <dcterms:modified xsi:type="dcterms:W3CDTF">2026-03-21T02:46:59Z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B9D494B0A6644F82B42A3A144A3863CE_12</vt:lpwstr>
  </property>
</Properties>
</file>