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A6D2B">
      <w:pPr>
        <w:widowControl w:val="0"/>
        <w:numPr>
          <w:numId w:val="0"/>
        </w:numPr>
        <w:ind w:firstLine="480" w:firstLineChars="200"/>
        <w:jc w:val="both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>人车分流场景下的道路照明</w:t>
      </w:r>
    </w:p>
    <w:p w14:paraId="13648DCC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照明核心原则安全优先：满足行人夜间行走的视觉需求，消除照明盲区，强化夜间安全性。</w:t>
      </w:r>
    </w:p>
    <w:p w14:paraId="01BFEC52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分区适配：根据步行道、车辆道的使用场景差异，匹配不同照明参数。</w:t>
      </w:r>
    </w:p>
    <w:p w14:paraId="244BB59C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互不干扰：避免车辆照明与行人照明相互眩光，保障双方通行舒适度。</w:t>
      </w:r>
    </w:p>
    <w:p w14:paraId="0524522F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设计步行道路（绿色矩形区域）照度标准：地面平均照度保持 10-20lx，重点区域（如路口、转角）提升至 20-30lx，确保行人能清晰识别路面障碍、标识及周边环境。</w:t>
      </w:r>
    </w:p>
    <w:p w14:paraId="3B0A1CB0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光源选择：采用暖白光（色温 3000K-4000K），光线柔和不刺眼，提升夜间行走安全感。</w:t>
      </w:r>
    </w:p>
    <w:p w14:paraId="44990C15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安装方式：采用低杆路灯（高度 3-5m）或庭院灯，间距 8-12m，避免光线直射行人眼部，减少眩光。车辆道路（红色矩形区域）照度标准：主干道平均照度 30-50lx，次干道 20-30lx，保证车辆驾驶员清晰识别道路标线、障碍物及行人（若有交叉区域）。</w:t>
      </w:r>
    </w:p>
    <w:p w14:paraId="0C47033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光源选择：采用冷白光（色温 4000K-5000K），提升路面清晰度与远距离可视性。</w:t>
      </w:r>
    </w:p>
    <w:p w14:paraId="0A589746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安装方式：采用高杆路灯（高度 6-10m），间距 15-25m，确保光线均匀覆盖车道，无明显明暗交替区。</w:t>
      </w:r>
    </w:p>
    <w:p w14:paraId="2E83AB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E174C"/>
    <w:rsid w:val="23FE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482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2026-03-24T03:19:00Z</dcterms:created>
  <dc:creator>陈尤双</dc:creator>
  <cp:lastModifiedBy>陈尤双</cp:lastModifiedBy>
  <dcterms:modified xsi:type="dcterms:W3CDTF">2026-03-24T03:19:42Z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DCD3241595CC4618BE0D66D1236D166F_11</vt:lpwstr>
  </property>
  <property fmtid="{D5CDD505-2E9C-101B-9397-08002B2CF9AE}" pid="4" name="KSOTemplateDocerSaveRecord">
    <vt:lpwstr>eyJoZGlkIjoiNTRlZjNhNzI3N2I1NzBlZGE0NTQwZDBiYzQ1MzI3YzMiLCJ1c2VySWQiOiIxNjY3NjEyNzkzIn0=</vt:lpwstr>
  </property>
</Properties>
</file>