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58" w:rsidRDefault="00D40158" w:rsidP="00D40158">
      <w:pPr>
        <w:spacing w:line="180" w:lineRule="atLeast"/>
        <w:rPr>
          <w:rFonts w:ascii="宋体" w:hAnsi="宋体"/>
          <w:b/>
          <w:bCs/>
          <w:sz w:val="32"/>
          <w:szCs w:val="32"/>
        </w:rPr>
      </w:pPr>
    </w:p>
    <w:p w:rsidR="00D40158" w:rsidRDefault="00D40158" w:rsidP="00D40158">
      <w:pPr>
        <w:spacing w:line="180" w:lineRule="atLeast"/>
        <w:rPr>
          <w:rFonts w:ascii="宋体" w:hAnsi="宋体"/>
          <w:b/>
          <w:bCs/>
          <w:sz w:val="32"/>
          <w:szCs w:val="32"/>
        </w:rPr>
      </w:pPr>
    </w:p>
    <w:p w:rsidR="00D40158" w:rsidRDefault="00D40158" w:rsidP="00CC4B1C">
      <w:pPr>
        <w:widowControl w:val="0"/>
        <w:spacing w:afterLines="100" w:line="240" w:lineRule="auto"/>
        <w:rPr>
          <w:rFonts w:ascii="宋体" w:hAnsi="宋体"/>
          <w:b/>
          <w:bCs/>
          <w:kern w:val="2"/>
          <w:sz w:val="30"/>
          <w:szCs w:val="24"/>
          <w:lang w:val="en-US"/>
        </w:rPr>
      </w:pPr>
    </w:p>
    <w:p w:rsidR="00D40158" w:rsidRPr="00A22524" w:rsidRDefault="00901BD4" w:rsidP="00CC4B1C">
      <w:pPr>
        <w:spacing w:beforeLines="100"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2F2DCA" w:rsidP="00CC4B1C">
      <w:pPr>
        <w:spacing w:beforeLines="100"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ED542A" w:rsidRDefault="00D40158" w:rsidP="00D40158">
      <w:pPr>
        <w:spacing w:line="180" w:lineRule="atLeast"/>
        <w:jc w:val="center"/>
        <w:rPr>
          <w:rFonts w:ascii="宋体" w:hAnsi="宋体"/>
          <w:b/>
          <w:bCs/>
          <w:sz w:val="30"/>
          <w:szCs w:val="30"/>
          <w:lang w:val="en-US"/>
        </w:rPr>
      </w:pPr>
    </w:p>
    <w:tbl>
      <w:tblPr>
        <w:tblW w:w="0" w:type="auto"/>
        <w:tblInd w:w="1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800"/>
        <w:gridCol w:w="3780"/>
      </w:tblGrid>
      <w:tr w:rsidR="00977B8C" w:rsidRPr="00D40158">
        <w:tc>
          <w:tcPr>
            <w:tcW w:w="1800" w:type="dxa"/>
            <w:tcBorders>
              <w:top w:val="single" w:sz="12" w:space="0" w:color="auto"/>
              <w:bottom w:val="single" w:sz="6" w:space="0" w:color="auto"/>
            </w:tcBorders>
            <w:shd w:val="clear" w:color="auto" w:fill="E6E6E6"/>
          </w:tcPr>
          <w:p w:rsidR="00977B8C" w:rsidRPr="00D40158" w:rsidRDefault="00977B8C" w:rsidP="00977B8C">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977B8C" w:rsidRPr="00D40158" w:rsidRDefault="00977B8C" w:rsidP="00977B8C">
            <w:pPr>
              <w:pStyle w:val="a5"/>
              <w:tabs>
                <w:tab w:val="clear" w:pos="4153"/>
                <w:tab w:val="clear" w:pos="8306"/>
              </w:tabs>
              <w:snapToGrid/>
              <w:jc w:val="both"/>
              <w:rPr>
                <w:rFonts w:ascii="宋体" w:hAnsi="宋体"/>
                <w:sz w:val="21"/>
                <w:szCs w:val="21"/>
              </w:rPr>
            </w:pPr>
            <w:bookmarkStart w:id="1" w:name="项目名称"/>
            <w:r>
              <w:rPr>
                <w:rFonts w:ascii="宋体" w:hAnsi="宋体" w:hint="eastAsia"/>
                <w:sz w:val="21"/>
                <w:szCs w:val="21"/>
              </w:rPr>
              <w:t>昆明冶金高等专科学校安宁校区建设工程项目</w:t>
            </w:r>
            <w:r>
              <w:rPr>
                <w:rFonts w:ascii="宋体" w:hAnsi="宋体"/>
                <w:sz w:val="21"/>
                <w:szCs w:val="21"/>
              </w:rPr>
              <w:t>-</w:t>
            </w:r>
            <w:r w:rsidRPr="002B0EB8">
              <w:rPr>
                <w:rFonts w:ascii="宋体" w:hAnsi="宋体" w:hint="eastAsia"/>
                <w:sz w:val="21"/>
                <w:szCs w:val="21"/>
              </w:rPr>
              <w:t>体育用房及学生生活用房</w:t>
            </w:r>
            <w:bookmarkEnd w:id="1"/>
          </w:p>
        </w:tc>
      </w:tr>
      <w:tr w:rsidR="00977B8C" w:rsidRPr="00D40158">
        <w:tc>
          <w:tcPr>
            <w:tcW w:w="1800" w:type="dxa"/>
            <w:tcBorders>
              <w:top w:val="single" w:sz="6" w:space="0" w:color="auto"/>
              <w:bottom w:val="single" w:sz="6" w:space="0" w:color="auto"/>
            </w:tcBorders>
            <w:shd w:val="clear" w:color="auto" w:fill="E6E6E6"/>
          </w:tcPr>
          <w:p w:rsidR="00977B8C" w:rsidRPr="00D40158" w:rsidRDefault="00977B8C" w:rsidP="00977B8C">
            <w:pPr>
              <w:jc w:val="both"/>
              <w:rPr>
                <w:rFonts w:ascii="宋体" w:hAnsi="宋体"/>
                <w:sz w:val="21"/>
                <w:szCs w:val="21"/>
              </w:rPr>
            </w:pPr>
            <w:r w:rsidRPr="00D40158">
              <w:rPr>
                <w:rFonts w:ascii="宋体" w:hAnsi="宋体" w:hint="eastAsia"/>
                <w:sz w:val="21"/>
                <w:szCs w:val="21"/>
              </w:rPr>
              <w:t>工程地点</w:t>
            </w:r>
          </w:p>
        </w:tc>
        <w:tc>
          <w:tcPr>
            <w:tcW w:w="3780" w:type="dxa"/>
          </w:tcPr>
          <w:p w:rsidR="00977B8C" w:rsidRPr="00D40158" w:rsidRDefault="00977B8C" w:rsidP="00977B8C">
            <w:pPr>
              <w:jc w:val="both"/>
              <w:rPr>
                <w:rFonts w:ascii="宋体" w:hAnsi="宋体"/>
                <w:sz w:val="21"/>
                <w:szCs w:val="21"/>
              </w:rPr>
            </w:pPr>
            <w:bookmarkStart w:id="2" w:name="地理位置"/>
            <w:r>
              <w:rPr>
                <w:rFonts w:ascii="宋体" w:hAnsi="宋体" w:hint="eastAsia"/>
                <w:sz w:val="21"/>
                <w:szCs w:val="21"/>
              </w:rPr>
              <w:t>云南</w:t>
            </w:r>
            <w:r>
              <w:rPr>
                <w:rFonts w:ascii="宋体" w:hAnsi="宋体"/>
                <w:sz w:val="21"/>
                <w:szCs w:val="21"/>
              </w:rPr>
              <w:t>-昆明</w:t>
            </w:r>
            <w:bookmarkEnd w:id="2"/>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2F2DCA" w:rsidP="00C97E25">
            <w:pPr>
              <w:rPr>
                <w:rFonts w:ascii="宋体" w:hAnsi="宋体"/>
                <w:sz w:val="21"/>
                <w:szCs w:val="21"/>
              </w:rPr>
            </w:pPr>
            <w:bookmarkStart w:id="3" w:name="建设单位"/>
            <w:r>
              <w:rPr>
                <w:rFonts w:ascii="宋体" w:hAnsi="宋体" w:hint="eastAsia"/>
                <w:sz w:val="21"/>
                <w:szCs w:val="21"/>
              </w:rPr>
              <w:t>昆明冶金高等专科学校</w:t>
            </w:r>
            <w:bookmarkEnd w:id="3"/>
          </w:p>
        </w:tc>
      </w:tr>
      <w:tr w:rsidR="00D40158" w:rsidRPr="00D40158">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2F2DCA" w:rsidP="00C97E25">
            <w:pPr>
              <w:rPr>
                <w:rFonts w:ascii="宋体" w:hAnsi="宋体"/>
                <w:sz w:val="21"/>
                <w:szCs w:val="21"/>
              </w:rPr>
            </w:pPr>
            <w:bookmarkStart w:id="4" w:name="设计单位"/>
            <w:r>
              <w:rPr>
                <w:rFonts w:ascii="宋体" w:hAnsi="宋体" w:hint="eastAsia"/>
                <w:sz w:val="21"/>
                <w:szCs w:val="21"/>
              </w:rPr>
              <w:t>云南省设计院集团</w:t>
            </w:r>
            <w:bookmarkEnd w:id="4"/>
          </w:p>
        </w:tc>
      </w:tr>
      <w:tr w:rsidR="00977B8C" w:rsidRPr="00D40158">
        <w:tc>
          <w:tcPr>
            <w:tcW w:w="1800" w:type="dxa"/>
            <w:tcBorders>
              <w:top w:val="single" w:sz="6" w:space="0" w:color="auto"/>
              <w:bottom w:val="single" w:sz="6" w:space="0" w:color="auto"/>
            </w:tcBorders>
            <w:shd w:val="clear" w:color="auto" w:fill="E6E6E6"/>
          </w:tcPr>
          <w:p w:rsidR="00977B8C" w:rsidRPr="00D40158" w:rsidRDefault="00977B8C" w:rsidP="00977B8C">
            <w:pPr>
              <w:jc w:val="both"/>
              <w:rPr>
                <w:rFonts w:ascii="宋体" w:hAnsi="宋体"/>
                <w:sz w:val="21"/>
                <w:szCs w:val="21"/>
              </w:rPr>
            </w:pPr>
            <w:r w:rsidRPr="00D40158">
              <w:rPr>
                <w:rFonts w:ascii="宋体" w:hAnsi="宋体" w:hint="eastAsia"/>
                <w:sz w:val="21"/>
                <w:szCs w:val="21"/>
              </w:rPr>
              <w:t>设 计 人</w:t>
            </w:r>
          </w:p>
        </w:tc>
        <w:tc>
          <w:tcPr>
            <w:tcW w:w="3780" w:type="dxa"/>
          </w:tcPr>
          <w:p w:rsidR="00977B8C" w:rsidRPr="00D40158" w:rsidRDefault="00977B8C" w:rsidP="00977B8C">
            <w:pPr>
              <w:rPr>
                <w:rFonts w:ascii="宋体" w:hAnsi="宋体"/>
                <w:sz w:val="21"/>
                <w:szCs w:val="21"/>
              </w:rPr>
            </w:pPr>
            <w:r>
              <w:rPr>
                <w:rFonts w:ascii="宋体" w:hAnsi="宋体" w:hint="eastAsia"/>
                <w:sz w:val="21"/>
                <w:szCs w:val="21"/>
              </w:rPr>
              <w:t>周敏杰</w:t>
            </w:r>
          </w:p>
        </w:tc>
      </w:tr>
      <w:tr w:rsidR="00977B8C" w:rsidRPr="00D40158">
        <w:tc>
          <w:tcPr>
            <w:tcW w:w="1800" w:type="dxa"/>
            <w:tcBorders>
              <w:top w:val="single" w:sz="6" w:space="0" w:color="auto"/>
              <w:bottom w:val="single" w:sz="6" w:space="0" w:color="auto"/>
            </w:tcBorders>
            <w:shd w:val="clear" w:color="auto" w:fill="E6E6E6"/>
          </w:tcPr>
          <w:p w:rsidR="00977B8C" w:rsidRPr="00D40158" w:rsidRDefault="00977B8C" w:rsidP="00977B8C">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977B8C" w:rsidRPr="00D40158" w:rsidRDefault="00977B8C" w:rsidP="00977B8C">
            <w:pPr>
              <w:rPr>
                <w:rFonts w:ascii="宋体" w:hAnsi="宋体"/>
                <w:sz w:val="21"/>
                <w:szCs w:val="21"/>
              </w:rPr>
            </w:pPr>
            <w:r>
              <w:rPr>
                <w:rFonts w:ascii="宋体" w:hAnsi="宋体" w:hint="eastAsia"/>
                <w:sz w:val="21"/>
                <w:szCs w:val="21"/>
              </w:rPr>
              <w:t>马庶平</w:t>
            </w:r>
          </w:p>
        </w:tc>
      </w:tr>
      <w:tr w:rsidR="00977B8C" w:rsidRPr="00D40158">
        <w:tc>
          <w:tcPr>
            <w:tcW w:w="1800" w:type="dxa"/>
            <w:tcBorders>
              <w:top w:val="single" w:sz="6" w:space="0" w:color="auto"/>
              <w:bottom w:val="single" w:sz="6" w:space="0" w:color="auto"/>
            </w:tcBorders>
            <w:shd w:val="clear" w:color="auto" w:fill="E6E6E6"/>
          </w:tcPr>
          <w:p w:rsidR="00977B8C" w:rsidRDefault="00977B8C" w:rsidP="00977B8C">
            <w:pPr>
              <w:jc w:val="both"/>
              <w:rPr>
                <w:rFonts w:ascii="宋体" w:hAnsi="宋体"/>
                <w:sz w:val="21"/>
                <w:szCs w:val="21"/>
              </w:rPr>
            </w:pPr>
            <w:r>
              <w:rPr>
                <w:rFonts w:ascii="宋体" w:hAnsi="宋体" w:hint="eastAsia"/>
                <w:sz w:val="21"/>
                <w:szCs w:val="21"/>
              </w:rPr>
              <w:t>审 定 人</w:t>
            </w:r>
          </w:p>
        </w:tc>
        <w:tc>
          <w:tcPr>
            <w:tcW w:w="3780" w:type="dxa"/>
          </w:tcPr>
          <w:p w:rsidR="00977B8C" w:rsidRPr="00D40158" w:rsidRDefault="00977B8C" w:rsidP="00977B8C">
            <w:pPr>
              <w:rPr>
                <w:rFonts w:ascii="宋体" w:hAnsi="宋体"/>
                <w:sz w:val="21"/>
                <w:szCs w:val="21"/>
              </w:rPr>
            </w:pPr>
            <w:r>
              <w:rPr>
                <w:rFonts w:ascii="宋体" w:hAnsi="宋体" w:hint="eastAsia"/>
                <w:sz w:val="21"/>
                <w:szCs w:val="21"/>
              </w:rPr>
              <w:t>罗文兵</w:t>
            </w:r>
          </w:p>
        </w:tc>
      </w:tr>
      <w:tr w:rsidR="00D40158" w:rsidRPr="00D40158">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2F2DCA" w:rsidP="00C97E25">
            <w:pPr>
              <w:rPr>
                <w:rFonts w:ascii="宋体" w:hAnsi="宋体"/>
                <w:sz w:val="21"/>
                <w:szCs w:val="21"/>
              </w:rPr>
            </w:pPr>
            <w:bookmarkStart w:id="5" w:name="报告日期"/>
            <w:r>
              <w:rPr>
                <w:rFonts w:ascii="宋体" w:hAnsi="宋体"/>
                <w:sz w:val="21"/>
                <w:szCs w:val="21"/>
              </w:rPr>
              <w:t>2018年3月20日</w:t>
            </w:r>
            <w:bookmarkEnd w:id="5"/>
          </w:p>
        </w:tc>
      </w:tr>
    </w:tbl>
    <w:p w:rsidR="002F2DCA" w:rsidRDefault="002F2DCA" w:rsidP="002F2DCA">
      <w:pPr>
        <w:spacing w:line="240" w:lineRule="auto"/>
        <w:jc w:val="center"/>
        <w:rPr>
          <w:rFonts w:ascii="宋体" w:hAnsi="宋体"/>
          <w:lang w:val="en-US"/>
        </w:rPr>
      </w:pPr>
      <w:bookmarkStart w:id="6" w:name="二维码"/>
      <w:bookmarkEnd w:id="6"/>
      <w:r>
        <w:rPr>
          <w:rFonts w:ascii="宋体" w:hAnsi="宋体" w:hint="eastAsia"/>
          <w:noProof/>
          <w:lang w:val="en-US"/>
        </w:rPr>
        <w:drawing>
          <wp:inline distT="0" distB="0" distL="0" distR="0">
            <wp:extent cx="1859280" cy="1859280"/>
            <wp:effectExtent l="0" t="0" r="7620" b="7620"/>
            <wp:docPr id="1" name="图片 1" descr="c:\gbsware\becs2016\tmp\QREncode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bsware\becs2016\tmp\QREncode6.bmp"/>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9280" cy="1859280"/>
                    </a:xfrm>
                    <a:prstGeom prst="rect">
                      <a:avLst/>
                    </a:prstGeom>
                    <a:noFill/>
                    <a:ln>
                      <a:noFill/>
                    </a:ln>
                  </pic:spPr>
                </pic:pic>
              </a:graphicData>
            </a:graphic>
          </wp:inline>
        </w:drawing>
      </w:r>
    </w:p>
    <w:p w:rsidR="00950AAE" w:rsidRDefault="00950AAE" w:rsidP="002F2DCA">
      <w:pPr>
        <w:spacing w:line="240" w:lineRule="auto"/>
        <w:rPr>
          <w:rFonts w:ascii="宋体" w:hAnsi="宋体"/>
          <w:lang w:val="en-US"/>
        </w:rPr>
      </w:pPr>
    </w:p>
    <w:p w:rsidR="00D40158" w:rsidRDefault="00D40158" w:rsidP="00D40158">
      <w:pPr>
        <w:jc w:val="center"/>
        <w:rPr>
          <w:rFonts w:ascii="宋体" w:hAnsi="宋体"/>
          <w:b/>
          <w:bCs/>
          <w:sz w:val="30"/>
          <w:szCs w:val="32"/>
        </w:rPr>
      </w:pPr>
    </w:p>
    <w:tbl>
      <w:tblPr>
        <w:tblpPr w:leftFromText="180" w:rightFromText="180" w:vertAnchor="text" w:tblpX="1970"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0"/>
        <w:gridCol w:w="3780"/>
      </w:tblGrid>
      <w:tr w:rsidR="00D40158" w:rsidRPr="00D40158" w:rsidTr="00977B8C">
        <w:trPr>
          <w:cantSplit/>
          <w:trHeight w:hRule="exact" w:val="340"/>
        </w:trPr>
        <w:tc>
          <w:tcPr>
            <w:tcW w:w="1800" w:type="dxa"/>
            <w:shd w:val="clear" w:color="auto" w:fill="E6E6E6"/>
            <w:vAlign w:val="center"/>
          </w:tcPr>
          <w:p w:rsidR="00D40158" w:rsidRPr="00D40158" w:rsidRDefault="00D40158" w:rsidP="00977B8C">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2F2DCA" w:rsidP="00977B8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斯维尔节能设计</w:t>
            </w:r>
            <w:r>
              <w:rPr>
                <w:rFonts w:ascii="宋体" w:hAnsi="宋体"/>
              </w:rPr>
              <w:t>BECS2016</w:t>
            </w:r>
            <w:bookmarkEnd w:id="7"/>
          </w:p>
        </w:tc>
      </w:tr>
      <w:tr w:rsidR="00D40158" w:rsidRPr="00D40158" w:rsidTr="00977B8C">
        <w:trPr>
          <w:cantSplit/>
          <w:trHeight w:hRule="exact" w:val="340"/>
        </w:trPr>
        <w:tc>
          <w:tcPr>
            <w:tcW w:w="1800" w:type="dxa"/>
            <w:shd w:val="clear" w:color="auto" w:fill="E6E6E6"/>
            <w:vAlign w:val="center"/>
          </w:tcPr>
          <w:p w:rsidR="00D40158" w:rsidRPr="00D40158" w:rsidRDefault="00D40158" w:rsidP="00977B8C">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2F2DCA" w:rsidP="00977B8C">
            <w:pPr>
              <w:jc w:val="both"/>
              <w:rPr>
                <w:rFonts w:ascii="宋体" w:hAnsi="宋体"/>
                <w:szCs w:val="18"/>
              </w:rPr>
            </w:pPr>
            <w:bookmarkStart w:id="8" w:name="软件版本"/>
            <w:r>
              <w:rPr>
                <w:rFonts w:ascii="宋体" w:hAnsi="宋体"/>
                <w:szCs w:val="18"/>
              </w:rPr>
              <w:t>20160808(Sp2)</w:t>
            </w:r>
            <w:bookmarkEnd w:id="8"/>
          </w:p>
        </w:tc>
      </w:tr>
      <w:tr w:rsidR="00F3693D" w:rsidRPr="00D40158" w:rsidTr="00977B8C">
        <w:trPr>
          <w:cantSplit/>
          <w:trHeight w:val="234"/>
        </w:trPr>
        <w:tc>
          <w:tcPr>
            <w:tcW w:w="1800" w:type="dxa"/>
            <w:shd w:val="clear" w:color="auto" w:fill="E6E6E6"/>
            <w:vAlign w:val="center"/>
          </w:tcPr>
          <w:p w:rsidR="00F3693D" w:rsidRPr="00D40158" w:rsidRDefault="00F3693D" w:rsidP="00977B8C">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977B8C">
            <w:pPr>
              <w:jc w:val="both"/>
              <w:rPr>
                <w:rFonts w:ascii="宋体" w:hAnsi="宋体"/>
                <w:szCs w:val="18"/>
              </w:rPr>
            </w:pPr>
            <w:r>
              <w:rPr>
                <w:rFonts w:ascii="宋体" w:cs="宋体" w:hint="eastAsia"/>
                <w:szCs w:val="18"/>
                <w:lang w:val="zh-CN"/>
              </w:rPr>
              <w:t>北京绿建软件有限公司</w:t>
            </w:r>
          </w:p>
        </w:tc>
      </w:tr>
      <w:tr w:rsidR="00D40158" w:rsidRPr="00D40158" w:rsidTr="00977B8C">
        <w:trPr>
          <w:cantSplit/>
          <w:trHeight w:hRule="exact" w:val="340"/>
        </w:trPr>
        <w:tc>
          <w:tcPr>
            <w:tcW w:w="1800" w:type="dxa"/>
            <w:shd w:val="clear" w:color="auto" w:fill="E6E6E6"/>
            <w:vAlign w:val="center"/>
          </w:tcPr>
          <w:p w:rsidR="00D40158" w:rsidRPr="00D40158" w:rsidRDefault="00467891" w:rsidP="00977B8C">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2F2DCA" w:rsidP="00977B8C">
            <w:pPr>
              <w:jc w:val="both"/>
              <w:rPr>
                <w:rFonts w:ascii="宋体" w:hAnsi="宋体"/>
                <w:szCs w:val="18"/>
              </w:rPr>
            </w:pPr>
            <w:bookmarkStart w:id="9" w:name="加密锁号"/>
            <w:r>
              <w:rPr>
                <w:rFonts w:ascii="宋体" w:hAnsi="宋体"/>
                <w:szCs w:val="18"/>
              </w:rPr>
              <w:t>P2F819092</w:t>
            </w:r>
            <w:bookmarkEnd w:id="9"/>
          </w:p>
        </w:tc>
      </w:tr>
    </w:tbl>
    <w:p w:rsidR="009C4D39" w:rsidRDefault="00D40158" w:rsidP="009C4D39">
      <w:pPr>
        <w:pStyle w:val="10"/>
      </w:pPr>
      <w:r>
        <w:rPr>
          <w:rFonts w:ascii="宋体" w:hAnsi="宋体"/>
          <w:b w:val="0"/>
          <w:bCs w:val="0"/>
          <w:sz w:val="32"/>
          <w:szCs w:val="32"/>
        </w:rPr>
        <w:br w:type="textWrapping" w:clear="all"/>
      </w:r>
    </w:p>
    <w:p w:rsidR="009C4D39" w:rsidRPr="009C4D39" w:rsidRDefault="009C4D39" w:rsidP="009C4D39">
      <w:pPr>
        <w:rPr>
          <w:lang w:val="en-US"/>
        </w:rPr>
        <w:sectPr w:rsidR="009C4D39" w:rsidRPr="009C4D39" w:rsidSect="00C97E25">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0" w:name="_Toc316568035"/>
      <w:r w:rsidRPr="005E5F93">
        <w:rPr>
          <w:rFonts w:hint="eastAsia"/>
        </w:rPr>
        <w:lastRenderedPageBreak/>
        <w:t>建筑概况</w:t>
      </w:r>
      <w:bookmarkEnd w:id="10"/>
    </w:p>
    <w:tbl>
      <w:tblPr>
        <w:tblStyle w:val="a7"/>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2847"/>
        <w:gridCol w:w="6225"/>
      </w:tblGrid>
      <w:tr w:rsidR="00D40158" w:rsidRPr="000A7013" w:rsidTr="00977B8C">
        <w:tc>
          <w:tcPr>
            <w:tcW w:w="2772" w:type="dxa"/>
            <w:shd w:val="clear" w:color="auto" w:fill="E6E6E6"/>
          </w:tcPr>
          <w:p w:rsidR="00D40158" w:rsidRPr="00425138" w:rsidRDefault="00D40158" w:rsidP="00C97E25">
            <w:pPr>
              <w:pStyle w:val="a0"/>
              <w:ind w:firstLineChars="0" w:firstLine="0"/>
              <w:rPr>
                <w:rFonts w:ascii="宋体" w:hAnsi="宋体"/>
                <w:lang w:val="en-US"/>
              </w:rPr>
            </w:pPr>
            <w:r w:rsidRPr="00425138">
              <w:rPr>
                <w:rFonts w:ascii="宋体" w:hAnsi="宋体" w:hint="eastAsia"/>
                <w:lang w:val="en-US"/>
              </w:rPr>
              <w:t>工程名称</w:t>
            </w:r>
          </w:p>
        </w:tc>
        <w:tc>
          <w:tcPr>
            <w:tcW w:w="6060" w:type="dxa"/>
          </w:tcPr>
          <w:p w:rsidR="00D40158" w:rsidRPr="000A7013" w:rsidRDefault="002F2DCA" w:rsidP="00C97E25">
            <w:pPr>
              <w:pStyle w:val="a0"/>
              <w:ind w:firstLineChars="0" w:firstLine="0"/>
              <w:rPr>
                <w:rFonts w:ascii="宋体" w:hAnsi="宋体"/>
                <w:lang w:val="en-US"/>
              </w:rPr>
            </w:pPr>
            <w:bookmarkStart w:id="11" w:name="工程名称"/>
            <w:r>
              <w:rPr>
                <w:rFonts w:ascii="宋体" w:hAnsi="宋体" w:hint="eastAsia"/>
                <w:lang w:val="en-US"/>
              </w:rPr>
              <w:t>昆明冶金高等专科学校安宁校区建设工程项目</w:t>
            </w:r>
            <w:r>
              <w:rPr>
                <w:rFonts w:ascii="宋体" w:hAnsi="宋体"/>
                <w:lang w:val="en-US"/>
              </w:rPr>
              <w:t>-体育馆</w:t>
            </w:r>
            <w:bookmarkEnd w:id="11"/>
          </w:p>
        </w:tc>
      </w:tr>
      <w:tr w:rsidR="00D40158" w:rsidRPr="000A7013" w:rsidTr="00977B8C">
        <w:tc>
          <w:tcPr>
            <w:tcW w:w="2772"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工程地点</w:t>
            </w:r>
          </w:p>
        </w:tc>
        <w:tc>
          <w:tcPr>
            <w:tcW w:w="6060" w:type="dxa"/>
          </w:tcPr>
          <w:p w:rsidR="00D40158" w:rsidRPr="00B55B22" w:rsidRDefault="002F2DCA" w:rsidP="00C97E25">
            <w:pPr>
              <w:pStyle w:val="a0"/>
              <w:ind w:firstLineChars="0" w:firstLine="0"/>
              <w:rPr>
                <w:rFonts w:ascii="宋体" w:hAnsi="宋体"/>
                <w:lang w:val="en-US"/>
              </w:rPr>
            </w:pPr>
            <w:bookmarkStart w:id="12" w:name="工程地点"/>
            <w:r>
              <w:rPr>
                <w:rFonts w:ascii="宋体" w:hAnsi="宋体" w:hint="eastAsia"/>
                <w:lang w:val="en-US"/>
              </w:rPr>
              <w:t>云南</w:t>
            </w:r>
            <w:r>
              <w:rPr>
                <w:rFonts w:ascii="宋体" w:hAnsi="宋体"/>
                <w:lang w:val="en-US"/>
              </w:rPr>
              <w:t>-昆明</w:t>
            </w:r>
            <w:bookmarkEnd w:id="12"/>
          </w:p>
        </w:tc>
      </w:tr>
      <w:tr w:rsidR="00D40158" w:rsidRPr="000A7013" w:rsidTr="00977B8C">
        <w:tc>
          <w:tcPr>
            <w:tcW w:w="2772" w:type="dxa"/>
            <w:shd w:val="clear" w:color="auto" w:fill="E6E6E6"/>
          </w:tcPr>
          <w:p w:rsidR="00D40158" w:rsidRDefault="00D40158" w:rsidP="00C97E25">
            <w:pPr>
              <w:pStyle w:val="a0"/>
              <w:ind w:firstLineChars="0" w:firstLine="0"/>
              <w:rPr>
                <w:rFonts w:ascii="宋体" w:hAnsi="宋体"/>
                <w:lang w:val="en-US"/>
              </w:rPr>
            </w:pPr>
            <w:r>
              <w:rPr>
                <w:rFonts w:ascii="宋体" w:hAnsi="宋体" w:hint="eastAsia"/>
                <w:lang w:val="en-US"/>
              </w:rPr>
              <w:t>气候子区</w:t>
            </w:r>
          </w:p>
        </w:tc>
        <w:tc>
          <w:tcPr>
            <w:tcW w:w="6060" w:type="dxa"/>
          </w:tcPr>
          <w:p w:rsidR="00D40158" w:rsidRPr="000A7013" w:rsidRDefault="002F2DCA" w:rsidP="00C97E25">
            <w:pPr>
              <w:pStyle w:val="a0"/>
              <w:ind w:firstLineChars="0" w:firstLine="0"/>
              <w:rPr>
                <w:rFonts w:ascii="宋体" w:hAnsi="宋体"/>
                <w:lang w:val="en-US"/>
              </w:rPr>
            </w:pPr>
            <w:bookmarkStart w:id="13" w:name="气候分区"/>
            <w:r>
              <w:rPr>
                <w:rFonts w:ascii="宋体" w:hAnsi="宋体" w:hint="eastAsia"/>
                <w:lang w:val="en-US"/>
              </w:rPr>
              <w:t>温和</w:t>
            </w:r>
            <w:bookmarkEnd w:id="13"/>
            <w:r w:rsidR="00977B8C">
              <w:rPr>
                <w:rFonts w:ascii="宋体" w:hAnsi="宋体" w:hint="eastAsia"/>
                <w:lang w:val="en-US"/>
              </w:rPr>
              <w:t>A区</w:t>
            </w:r>
          </w:p>
        </w:tc>
      </w:tr>
      <w:tr w:rsidR="00977B8C" w:rsidRPr="000A7013" w:rsidTr="00977B8C">
        <w:tc>
          <w:tcPr>
            <w:tcW w:w="2772" w:type="dxa"/>
            <w:shd w:val="clear" w:color="auto" w:fill="E6E6E6"/>
          </w:tcPr>
          <w:p w:rsidR="00977B8C" w:rsidRPr="000A7013" w:rsidRDefault="00977B8C" w:rsidP="00977B8C">
            <w:pPr>
              <w:pStyle w:val="a0"/>
              <w:ind w:firstLineChars="0" w:firstLine="0"/>
              <w:rPr>
                <w:rFonts w:ascii="宋体" w:hAnsi="宋体"/>
                <w:lang w:val="en-US"/>
              </w:rPr>
            </w:pPr>
            <w:r>
              <w:rPr>
                <w:rFonts w:ascii="宋体" w:hAnsi="宋体" w:hint="eastAsia"/>
                <w:lang w:val="en-US"/>
              </w:rPr>
              <w:t>建筑面积(Ao)</w:t>
            </w:r>
          </w:p>
        </w:tc>
        <w:tc>
          <w:tcPr>
            <w:tcW w:w="6060" w:type="dxa"/>
          </w:tcPr>
          <w:p w:rsidR="00977B8C" w:rsidRPr="00FF2243" w:rsidRDefault="00977B8C" w:rsidP="00977B8C">
            <w:pPr>
              <w:pStyle w:val="a0"/>
              <w:ind w:firstLineChars="0" w:firstLine="0"/>
              <w:rPr>
                <w:rFonts w:ascii="宋体" w:hAnsi="宋体"/>
                <w:lang w:val="en-US"/>
              </w:rPr>
            </w:pPr>
            <w:r w:rsidRPr="00FF2243">
              <w:rPr>
                <w:rFonts w:ascii="宋体" w:hAnsi="宋体" w:hint="eastAsia"/>
                <w:lang w:val="en-US"/>
              </w:rPr>
              <w:t>地上</w:t>
            </w:r>
            <w:r w:rsidRPr="003772FE">
              <w:rPr>
                <w:rFonts w:ascii="宋体" w:hAnsi="宋体"/>
                <w:lang w:val="en-US"/>
              </w:rPr>
              <w:t>14317.06</w:t>
            </w:r>
            <w:r w:rsidRPr="00FF2243">
              <w:rPr>
                <w:rFonts w:ascii="宋体" w:hAnsi="宋体" w:hint="eastAsia"/>
              </w:rPr>
              <w:t>㎡</w:t>
            </w:r>
            <w:r w:rsidRPr="00FF2243">
              <w:rPr>
                <w:rFonts w:ascii="宋体" w:hAnsi="宋体" w:hint="eastAsia"/>
                <w:lang w:val="en-US"/>
              </w:rPr>
              <w:t xml:space="preserve">    地下</w:t>
            </w:r>
            <w:r>
              <w:rPr>
                <w:rFonts w:ascii="宋体" w:hAnsi="宋体"/>
                <w:lang w:val="en-US"/>
              </w:rPr>
              <w:t>2309.44</w:t>
            </w:r>
            <w:r w:rsidRPr="00FF2243">
              <w:rPr>
                <w:rFonts w:ascii="宋体" w:hAnsi="宋体" w:hint="eastAsia"/>
              </w:rPr>
              <w:t>㎡</w:t>
            </w:r>
          </w:p>
        </w:tc>
      </w:tr>
      <w:tr w:rsidR="00977B8C" w:rsidRPr="000A7013" w:rsidTr="00977B8C">
        <w:tc>
          <w:tcPr>
            <w:tcW w:w="2772" w:type="dxa"/>
            <w:shd w:val="clear" w:color="auto" w:fill="E6E6E6"/>
          </w:tcPr>
          <w:p w:rsidR="00977B8C" w:rsidRPr="000A7013" w:rsidRDefault="00977B8C" w:rsidP="00977B8C">
            <w:pPr>
              <w:pStyle w:val="a0"/>
              <w:ind w:firstLineChars="0" w:firstLine="0"/>
              <w:rPr>
                <w:rFonts w:ascii="宋体" w:hAnsi="宋体"/>
                <w:lang w:val="en-US"/>
              </w:rPr>
            </w:pPr>
            <w:r>
              <w:rPr>
                <w:rFonts w:ascii="宋体" w:hAnsi="宋体" w:hint="eastAsia"/>
                <w:lang w:val="en-US"/>
              </w:rPr>
              <w:t>建筑层数</w:t>
            </w:r>
          </w:p>
        </w:tc>
        <w:tc>
          <w:tcPr>
            <w:tcW w:w="6060" w:type="dxa"/>
          </w:tcPr>
          <w:p w:rsidR="00977B8C" w:rsidRPr="00FF2243" w:rsidRDefault="00977B8C" w:rsidP="00977B8C">
            <w:pPr>
              <w:pStyle w:val="a0"/>
              <w:ind w:firstLineChars="0" w:firstLine="0"/>
              <w:rPr>
                <w:rFonts w:ascii="宋体" w:hAnsi="宋体"/>
                <w:lang w:val="en-US"/>
              </w:rPr>
            </w:pPr>
            <w:r w:rsidRPr="00FF2243">
              <w:rPr>
                <w:rFonts w:ascii="宋体" w:hAnsi="宋体" w:hint="eastAsia"/>
                <w:lang w:val="en-US"/>
              </w:rPr>
              <w:t>地上</w:t>
            </w:r>
            <w:bookmarkStart w:id="14" w:name="地上建筑层数"/>
            <w:r>
              <w:rPr>
                <w:rFonts w:ascii="宋体" w:hAnsi="宋体"/>
                <w:lang w:val="en-US"/>
              </w:rPr>
              <w:t>3</w:t>
            </w:r>
            <w:bookmarkEnd w:id="14"/>
            <w:r w:rsidRPr="00FF2243">
              <w:rPr>
                <w:rFonts w:ascii="宋体" w:hAnsi="宋体" w:hint="eastAsia"/>
                <w:lang w:val="en-US"/>
              </w:rPr>
              <w:t xml:space="preserve">          地下</w:t>
            </w:r>
            <w:bookmarkStart w:id="15" w:name="地下建筑层数"/>
            <w:r>
              <w:rPr>
                <w:rFonts w:ascii="宋体" w:hAnsi="宋体"/>
                <w:lang w:val="en-US"/>
              </w:rPr>
              <w:t>1</w:t>
            </w:r>
            <w:bookmarkEnd w:id="15"/>
          </w:p>
        </w:tc>
      </w:tr>
      <w:tr w:rsidR="00977B8C" w:rsidRPr="000A7013" w:rsidTr="00977B8C">
        <w:tc>
          <w:tcPr>
            <w:tcW w:w="2772" w:type="dxa"/>
            <w:shd w:val="clear" w:color="auto" w:fill="E6E6E6"/>
          </w:tcPr>
          <w:p w:rsidR="00977B8C" w:rsidRPr="000A7013" w:rsidRDefault="00977B8C" w:rsidP="00977B8C">
            <w:pPr>
              <w:pStyle w:val="a0"/>
              <w:ind w:firstLineChars="0" w:firstLine="0"/>
              <w:rPr>
                <w:rFonts w:ascii="宋体" w:hAnsi="宋体"/>
                <w:lang w:val="en-US"/>
              </w:rPr>
            </w:pPr>
            <w:r>
              <w:rPr>
                <w:rFonts w:ascii="宋体" w:hAnsi="宋体" w:hint="eastAsia"/>
                <w:lang w:val="en-US"/>
              </w:rPr>
              <w:t>建筑高度</w:t>
            </w:r>
          </w:p>
        </w:tc>
        <w:tc>
          <w:tcPr>
            <w:tcW w:w="6060" w:type="dxa"/>
          </w:tcPr>
          <w:p w:rsidR="00977B8C" w:rsidRPr="00FF2243" w:rsidRDefault="00977B8C" w:rsidP="00B32B8F">
            <w:pPr>
              <w:pStyle w:val="a0"/>
              <w:ind w:firstLineChars="0" w:firstLine="0"/>
              <w:rPr>
                <w:rFonts w:ascii="宋体" w:hAnsi="宋体"/>
                <w:lang w:val="en-US"/>
              </w:rPr>
            </w:pPr>
            <w:r w:rsidRPr="00FF2243">
              <w:rPr>
                <w:rFonts w:ascii="宋体" w:hAnsi="宋体" w:hint="eastAsia"/>
                <w:lang w:val="en-US"/>
              </w:rPr>
              <w:t>地上</w:t>
            </w:r>
            <w:r>
              <w:rPr>
                <w:rFonts w:ascii="宋体" w:hAnsi="宋体"/>
                <w:lang w:val="en-US"/>
              </w:rPr>
              <w:t>19.</w:t>
            </w:r>
            <w:r w:rsidR="00B32B8F">
              <w:rPr>
                <w:rFonts w:ascii="宋体" w:hAnsi="宋体" w:hint="eastAsia"/>
                <w:lang w:val="en-US"/>
              </w:rPr>
              <w:t>0</w:t>
            </w:r>
            <w:r w:rsidRPr="00FF2243">
              <w:rPr>
                <w:rFonts w:ascii="宋体" w:hAnsi="宋体" w:hint="eastAsia"/>
                <w:lang w:val="en-US"/>
              </w:rPr>
              <w:t>m     地下</w:t>
            </w:r>
            <w:bookmarkStart w:id="16" w:name="地下建筑高度"/>
            <w:r>
              <w:rPr>
                <w:rFonts w:ascii="宋体" w:hAnsi="宋体"/>
                <w:lang w:val="en-US"/>
              </w:rPr>
              <w:t>3.</w:t>
            </w:r>
            <w:bookmarkEnd w:id="16"/>
            <w:r>
              <w:rPr>
                <w:rFonts w:ascii="宋体" w:hAnsi="宋体"/>
                <w:lang w:val="en-US"/>
              </w:rPr>
              <w:t>9</w:t>
            </w:r>
            <w:r w:rsidRPr="00FF2243">
              <w:rPr>
                <w:rFonts w:ascii="宋体" w:hAnsi="宋体" w:hint="eastAsia"/>
                <w:lang w:val="en-US"/>
              </w:rPr>
              <w:t>m</w:t>
            </w:r>
          </w:p>
        </w:tc>
      </w:tr>
      <w:tr w:rsidR="00D40158" w:rsidRPr="000A7013" w:rsidTr="00977B8C">
        <w:tc>
          <w:tcPr>
            <w:tcW w:w="2772"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北向角度</w:t>
            </w:r>
          </w:p>
        </w:tc>
        <w:tc>
          <w:tcPr>
            <w:tcW w:w="6060" w:type="dxa"/>
          </w:tcPr>
          <w:p w:rsidR="00D40158" w:rsidRPr="000A7013" w:rsidRDefault="002F2DCA" w:rsidP="00C97E25">
            <w:pPr>
              <w:pStyle w:val="a0"/>
              <w:ind w:firstLineChars="0" w:firstLine="0"/>
              <w:rPr>
                <w:rFonts w:ascii="宋体" w:hAnsi="宋体"/>
                <w:lang w:val="en-US"/>
              </w:rPr>
            </w:pPr>
            <w:bookmarkStart w:id="17" w:name="北向角度"/>
            <w:r>
              <w:rPr>
                <w:rFonts w:ascii="宋体" w:hAnsi="宋体"/>
                <w:lang w:val="en-US"/>
              </w:rPr>
              <w:t>129</w:t>
            </w:r>
            <w:bookmarkEnd w:id="17"/>
            <w:r w:rsidR="00BB189B" w:rsidRPr="00B55B22">
              <w:rPr>
                <w:rFonts w:ascii="宋体" w:hAnsi="宋体" w:hint="eastAsia"/>
                <w:lang w:val="en-US"/>
              </w:rPr>
              <w:t>°</w:t>
            </w:r>
          </w:p>
        </w:tc>
      </w:tr>
      <w:tr w:rsidR="00D40158" w:rsidRPr="000A7013" w:rsidTr="00977B8C">
        <w:tc>
          <w:tcPr>
            <w:tcW w:w="2772" w:type="dxa"/>
            <w:shd w:val="clear" w:color="auto" w:fill="E6E6E6"/>
          </w:tcPr>
          <w:p w:rsidR="00D40158" w:rsidRPr="000A7013" w:rsidRDefault="00D40158" w:rsidP="00C97E25">
            <w:pPr>
              <w:pStyle w:val="a0"/>
              <w:ind w:firstLineChars="0" w:firstLine="0"/>
              <w:rPr>
                <w:rFonts w:ascii="宋体" w:hAnsi="宋体"/>
                <w:lang w:val="en-US"/>
              </w:rPr>
            </w:pPr>
            <w:r>
              <w:rPr>
                <w:rFonts w:ascii="宋体" w:hAnsi="宋体" w:hint="eastAsia"/>
                <w:lang w:val="en-US"/>
              </w:rPr>
              <w:t>结构类型</w:t>
            </w:r>
          </w:p>
        </w:tc>
        <w:tc>
          <w:tcPr>
            <w:tcW w:w="6060" w:type="dxa"/>
          </w:tcPr>
          <w:p w:rsidR="00D40158" w:rsidRPr="000A7013" w:rsidRDefault="00977B8C" w:rsidP="00C97E25">
            <w:pPr>
              <w:pStyle w:val="a0"/>
              <w:ind w:firstLineChars="0" w:firstLine="0"/>
              <w:rPr>
                <w:rFonts w:ascii="宋体" w:hAnsi="宋体"/>
                <w:lang w:val="en-US"/>
              </w:rPr>
            </w:pPr>
            <w:bookmarkStart w:id="18" w:name="结构类型"/>
            <w:bookmarkEnd w:id="18"/>
            <w:r>
              <w:rPr>
                <w:rFonts w:ascii="宋体" w:hAnsi="宋体" w:hint="eastAsia"/>
                <w:lang w:val="en-US"/>
              </w:rPr>
              <w:t>框架结构</w:t>
            </w:r>
            <w:bookmarkStart w:id="19" w:name="_GoBack"/>
            <w:bookmarkEnd w:id="19"/>
          </w:p>
        </w:tc>
      </w:tr>
    </w:tbl>
    <w:p w:rsidR="00D40158" w:rsidRDefault="0073704D" w:rsidP="00D40158">
      <w:pPr>
        <w:pStyle w:val="1"/>
      </w:pPr>
      <w:bookmarkStart w:id="20" w:name="_Toc316568036"/>
      <w:bookmarkStart w:id="21" w:name="TitleFormat"/>
      <w:r>
        <w:rPr>
          <w:rFonts w:hint="eastAsia"/>
        </w:rPr>
        <w:t>评价</w:t>
      </w:r>
      <w:r w:rsidR="00D40158">
        <w:rPr>
          <w:rFonts w:hint="eastAsia"/>
        </w:rPr>
        <w:t>依据</w:t>
      </w:r>
      <w:bookmarkEnd w:id="20"/>
    </w:p>
    <w:bookmarkEnd w:id="21"/>
    <w:p w:rsidR="004913B5" w:rsidRDefault="00CC07EB" w:rsidP="00CC07EB">
      <w:pPr>
        <w:widowControl w:val="0"/>
        <w:spacing w:line="240" w:lineRule="auto"/>
        <w:jc w:val="both"/>
        <w:rPr>
          <w:kern w:val="2"/>
          <w:sz w:val="21"/>
          <w:szCs w:val="24"/>
          <w:lang w:val="en-US"/>
        </w:rPr>
      </w:pPr>
      <w:r>
        <w:rPr>
          <w:rFonts w:hint="eastAsia"/>
          <w:kern w:val="2"/>
          <w:sz w:val="21"/>
          <w:szCs w:val="24"/>
          <w:lang w:val="en-US"/>
        </w:rPr>
        <w:t>1.</w:t>
      </w:r>
      <w:bookmarkStart w:id="22" w:name="标准名称"/>
      <w:r w:rsidR="002F2DCA">
        <w:rPr>
          <w:rFonts w:hint="eastAsia"/>
          <w:kern w:val="2"/>
          <w:sz w:val="21"/>
          <w:szCs w:val="24"/>
          <w:lang w:val="en-US"/>
        </w:rPr>
        <w:t>公共建筑节能设计标准</w:t>
      </w:r>
      <w:r w:rsidR="002F2DCA">
        <w:rPr>
          <w:rFonts w:hint="eastAsia"/>
          <w:kern w:val="2"/>
          <w:sz w:val="21"/>
          <w:szCs w:val="24"/>
          <w:lang w:val="en-US"/>
        </w:rPr>
        <w:t>GB50189-2015</w:t>
      </w:r>
      <w:bookmarkEnd w:id="22"/>
    </w:p>
    <w:p w:rsidR="0073724E" w:rsidRDefault="00CC07EB" w:rsidP="00CC07EB">
      <w:pPr>
        <w:widowControl w:val="0"/>
        <w:spacing w:line="240" w:lineRule="auto"/>
        <w:jc w:val="both"/>
        <w:rPr>
          <w:kern w:val="2"/>
          <w:sz w:val="21"/>
          <w:szCs w:val="24"/>
          <w:lang w:val="en-US"/>
        </w:rPr>
      </w:pPr>
      <w:r>
        <w:rPr>
          <w:rFonts w:hint="eastAsia"/>
          <w:kern w:val="2"/>
          <w:sz w:val="21"/>
          <w:szCs w:val="24"/>
          <w:lang w:val="en-US"/>
        </w:rPr>
        <w:t>2.</w:t>
      </w:r>
      <w:r w:rsidR="004913B5">
        <w:rPr>
          <w:rFonts w:hint="eastAsia"/>
          <w:kern w:val="2"/>
          <w:sz w:val="21"/>
          <w:szCs w:val="24"/>
          <w:lang w:val="en-US"/>
        </w:rPr>
        <w:t>《民用建筑热工设计规范》</w:t>
      </w:r>
      <w:r w:rsidR="004913B5">
        <w:rPr>
          <w:rFonts w:hint="eastAsia"/>
          <w:kern w:val="2"/>
          <w:sz w:val="21"/>
          <w:szCs w:val="24"/>
          <w:lang w:val="en-US"/>
        </w:rPr>
        <w:t>(GB50176)</w:t>
      </w:r>
    </w:p>
    <w:p w:rsidR="00FA73B5" w:rsidRPr="00CC07EB" w:rsidRDefault="00FA73B5" w:rsidP="00FA73B5">
      <w:pPr>
        <w:widowControl w:val="0"/>
        <w:spacing w:line="240" w:lineRule="auto"/>
        <w:jc w:val="both"/>
        <w:rPr>
          <w:kern w:val="2"/>
          <w:lang w:val="en-US"/>
        </w:rPr>
      </w:pPr>
      <w:r>
        <w:rPr>
          <w:rFonts w:hint="eastAsia"/>
          <w:kern w:val="2"/>
          <w:sz w:val="21"/>
          <w:szCs w:val="24"/>
          <w:lang w:val="en-US"/>
        </w:rPr>
        <w:t xml:space="preserve">3. </w:t>
      </w:r>
      <w:r w:rsidRPr="003449FB">
        <w:rPr>
          <w:rFonts w:hint="eastAsia"/>
          <w:kern w:val="2"/>
          <w:sz w:val="21"/>
          <w:szCs w:val="24"/>
          <w:lang w:val="en-US"/>
        </w:rPr>
        <w:t>《绿色建筑评价标准》</w:t>
      </w:r>
      <w:r w:rsidRPr="003449FB">
        <w:rPr>
          <w:kern w:val="2"/>
          <w:sz w:val="21"/>
          <w:szCs w:val="24"/>
          <w:lang w:val="en-US"/>
        </w:rPr>
        <w:t xml:space="preserve"> GB/T 50378</w:t>
      </w:r>
    </w:p>
    <w:p w:rsidR="00CC07EB" w:rsidRPr="00CC07EB" w:rsidRDefault="00CC07EB" w:rsidP="00CC07EB">
      <w:pPr>
        <w:widowControl w:val="0"/>
        <w:spacing w:line="240" w:lineRule="auto"/>
        <w:jc w:val="both"/>
        <w:rPr>
          <w:kern w:val="2"/>
          <w:lang w:val="en-US"/>
        </w:rPr>
      </w:pPr>
      <w:r>
        <w:rPr>
          <w:rFonts w:hint="eastAsia"/>
          <w:kern w:val="2"/>
          <w:sz w:val="21"/>
          <w:szCs w:val="24"/>
          <w:lang w:val="en-US"/>
        </w:rPr>
        <w:t xml:space="preserve">4. </w:t>
      </w:r>
      <w:r w:rsidR="004913B5" w:rsidRPr="003449FB">
        <w:rPr>
          <w:rFonts w:hint="eastAsia"/>
          <w:kern w:val="2"/>
          <w:sz w:val="21"/>
          <w:szCs w:val="24"/>
          <w:lang w:val="en-US"/>
        </w:rPr>
        <w:t>《绿色建筑评价技术细则（试行）》</w:t>
      </w:r>
    </w:p>
    <w:p w:rsidR="00D40158" w:rsidRPr="000730E7" w:rsidRDefault="00FA73B5" w:rsidP="00CC07EB">
      <w:pPr>
        <w:widowControl w:val="0"/>
        <w:spacing w:line="240" w:lineRule="auto"/>
        <w:jc w:val="both"/>
        <w:rPr>
          <w:kern w:val="2"/>
          <w:lang w:val="en-US"/>
        </w:rPr>
      </w:pPr>
      <w:r>
        <w:rPr>
          <w:rFonts w:hint="eastAsia"/>
          <w:kern w:val="2"/>
          <w:sz w:val="21"/>
          <w:szCs w:val="24"/>
          <w:lang w:val="en-US"/>
        </w:rPr>
        <w:t>5</w:t>
      </w:r>
      <w:r w:rsidR="00CC07EB">
        <w:rPr>
          <w:rFonts w:hint="eastAsia"/>
          <w:kern w:val="2"/>
          <w:sz w:val="21"/>
          <w:szCs w:val="24"/>
          <w:lang w:val="en-US"/>
        </w:rPr>
        <w:t xml:space="preserve">.  </w:t>
      </w:r>
      <w:r w:rsidR="004913B5" w:rsidRPr="003449FB">
        <w:rPr>
          <w:rFonts w:hint="eastAsia"/>
          <w:kern w:val="2"/>
          <w:sz w:val="21"/>
          <w:szCs w:val="24"/>
          <w:lang w:val="en-US"/>
        </w:rPr>
        <w:t>施工图</w:t>
      </w:r>
      <w:r w:rsidR="004913B5">
        <w:rPr>
          <w:rFonts w:hint="eastAsia"/>
          <w:kern w:val="2"/>
          <w:sz w:val="21"/>
          <w:szCs w:val="24"/>
          <w:lang w:val="en-US"/>
        </w:rPr>
        <w:t>、</w:t>
      </w:r>
      <w:r w:rsidR="004913B5" w:rsidRPr="003449FB">
        <w:rPr>
          <w:rFonts w:hint="eastAsia"/>
          <w:kern w:val="2"/>
          <w:sz w:val="21"/>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6D1A5E" w:rsidRPr="000F6937" w:rsidRDefault="006D1A5E" w:rsidP="00CC07EB">
      <w:pPr>
        <w:numPr>
          <w:ilvl w:val="0"/>
          <w:numId w:val="3"/>
        </w:numPr>
        <w:autoSpaceDE w:val="0"/>
        <w:autoSpaceDN w:val="0"/>
        <w:adjustRightInd w:val="0"/>
        <w:snapToGrid w:val="0"/>
        <w:rPr>
          <w:rFonts w:ascii="宋体" w:hAnsi="宋体"/>
          <w:kern w:val="2"/>
          <w:sz w:val="21"/>
          <w:szCs w:val="21"/>
          <w:lang w:val="en-US"/>
        </w:rPr>
      </w:pPr>
      <w:r w:rsidRPr="000F6937">
        <w:rPr>
          <w:rFonts w:ascii="宋体" w:hAnsi="宋体"/>
          <w:kern w:val="2"/>
          <w:sz w:val="21"/>
          <w:szCs w:val="21"/>
          <w:lang w:val="en-US"/>
        </w:rPr>
        <w:t>依据《民用建筑热工设计规范》</w:t>
      </w:r>
      <w:r w:rsidRPr="000F6937">
        <w:rPr>
          <w:rFonts w:ascii="宋体" w:hAnsi="宋体" w:hint="eastAsia"/>
          <w:kern w:val="2"/>
          <w:sz w:val="21"/>
          <w:szCs w:val="21"/>
          <w:lang w:val="en-US"/>
        </w:rPr>
        <w:t>要求</w:t>
      </w:r>
      <w:r>
        <w:rPr>
          <w:rFonts w:ascii="宋体" w:hAnsi="宋体" w:hint="eastAsia"/>
          <w:kern w:val="2"/>
          <w:sz w:val="21"/>
          <w:szCs w:val="21"/>
          <w:lang w:val="en-US"/>
        </w:rPr>
        <w:t>和规定</w:t>
      </w:r>
      <w:r w:rsidRPr="000F6937">
        <w:rPr>
          <w:rFonts w:ascii="宋体" w:hAnsi="宋体" w:hint="eastAsia"/>
          <w:kern w:val="2"/>
          <w:sz w:val="21"/>
          <w:szCs w:val="21"/>
          <w:lang w:val="en-US"/>
        </w:rPr>
        <w:t>，在室内设计温、湿度条件下</w:t>
      </w:r>
      <w:r>
        <w:rPr>
          <w:rFonts w:ascii="宋体" w:hAnsi="宋体" w:hint="eastAsia"/>
          <w:kern w:val="2"/>
          <w:sz w:val="21"/>
          <w:szCs w:val="21"/>
          <w:lang w:val="en-US"/>
        </w:rPr>
        <w:t>验算</w:t>
      </w:r>
      <w:r w:rsidRPr="000F6937">
        <w:rPr>
          <w:rFonts w:ascii="宋体" w:hAnsi="宋体" w:hint="eastAsia"/>
          <w:kern w:val="2"/>
          <w:sz w:val="21"/>
          <w:szCs w:val="21"/>
          <w:lang w:val="en-US"/>
        </w:rPr>
        <w:t>建筑屋面和外墙热桥部分的内表面是否有结露现象。</w:t>
      </w:r>
    </w:p>
    <w:p w:rsidR="006D1A5E" w:rsidRPr="000F6937" w:rsidRDefault="006D1A5E" w:rsidP="006D1A5E">
      <w:pPr>
        <w:numPr>
          <w:ilvl w:val="0"/>
          <w:numId w:val="3"/>
        </w:numPr>
        <w:autoSpaceDE w:val="0"/>
        <w:autoSpaceDN w:val="0"/>
        <w:adjustRightInd w:val="0"/>
        <w:snapToGrid w:val="0"/>
        <w:rPr>
          <w:rFonts w:ascii="宋体" w:hAnsi="宋体"/>
          <w:kern w:val="2"/>
          <w:sz w:val="21"/>
          <w:szCs w:val="21"/>
          <w:lang w:val="en-US"/>
        </w:rPr>
      </w:pPr>
      <w:r w:rsidRPr="000F6937">
        <w:rPr>
          <w:rFonts w:ascii="宋体" w:hAnsi="宋体"/>
          <w:kern w:val="2"/>
          <w:sz w:val="21"/>
          <w:szCs w:val="21"/>
          <w:lang w:val="en-US"/>
        </w:rPr>
        <w:t>依据建筑屋面和外墙热桥部分的内表面温度计算，判断是否符合《绿色</w:t>
      </w:r>
      <w:r w:rsidRPr="000F6937">
        <w:rPr>
          <w:rFonts w:ascii="宋体" w:hAnsi="宋体" w:hint="eastAsia"/>
          <w:kern w:val="2"/>
          <w:sz w:val="21"/>
          <w:szCs w:val="21"/>
          <w:lang w:val="en-US"/>
        </w:rPr>
        <w:t>建筑评价标准》GB/T</w:t>
      </w:r>
      <w:r w:rsidRPr="000F6937">
        <w:rPr>
          <w:rFonts w:ascii="宋体" w:hAnsi="宋体"/>
          <w:kern w:val="2"/>
          <w:sz w:val="21"/>
          <w:szCs w:val="21"/>
          <w:lang w:val="en-US"/>
        </w:rPr>
        <w:t xml:space="preserve"> 50378</w:t>
      </w:r>
      <w:r w:rsidR="00136AB2">
        <w:rPr>
          <w:rFonts w:ascii="宋体" w:hAnsi="宋体" w:hint="eastAsia"/>
          <w:kern w:val="2"/>
          <w:sz w:val="21"/>
          <w:szCs w:val="21"/>
          <w:lang w:val="en-US"/>
        </w:rPr>
        <w:t>“围护结构</w:t>
      </w:r>
      <w:r w:rsidRPr="000F6937">
        <w:rPr>
          <w:rFonts w:ascii="宋体" w:hAnsi="宋体" w:hint="eastAsia"/>
          <w:kern w:val="2"/>
          <w:sz w:val="21"/>
          <w:szCs w:val="21"/>
          <w:lang w:val="en-US"/>
        </w:rPr>
        <w:t>的内表面在室内</w:t>
      </w:r>
      <w:r w:rsidR="00136AB2" w:rsidRPr="000F6937">
        <w:rPr>
          <w:rFonts w:ascii="宋体" w:hAnsi="宋体" w:hint="eastAsia"/>
          <w:kern w:val="2"/>
          <w:sz w:val="21"/>
          <w:szCs w:val="21"/>
          <w:lang w:val="en-US"/>
        </w:rPr>
        <w:t>设计</w:t>
      </w:r>
      <w:r w:rsidRPr="000F6937">
        <w:rPr>
          <w:rFonts w:ascii="宋体" w:hAnsi="宋体" w:hint="eastAsia"/>
          <w:kern w:val="2"/>
          <w:sz w:val="21"/>
          <w:szCs w:val="21"/>
          <w:lang w:val="en-US"/>
        </w:rPr>
        <w:t>温、湿度条件下无结露现象”的要求。</w:t>
      </w:r>
    </w:p>
    <w:p w:rsidR="006D1A5E" w:rsidRDefault="006D1A5E" w:rsidP="006D1A5E">
      <w:pPr>
        <w:pStyle w:val="2"/>
        <w:rPr>
          <w:kern w:val="2"/>
        </w:rPr>
      </w:pPr>
      <w:r>
        <w:rPr>
          <w:rFonts w:hint="eastAsia"/>
          <w:kern w:val="2"/>
        </w:rPr>
        <w:t>评价方法</w:t>
      </w:r>
    </w:p>
    <w:p w:rsidR="006D1A5E" w:rsidRDefault="0073724E" w:rsidP="00665760">
      <w:pPr>
        <w:autoSpaceDE w:val="0"/>
        <w:autoSpaceDN w:val="0"/>
        <w:adjustRightInd w:val="0"/>
        <w:snapToGrid w:val="0"/>
        <w:rPr>
          <w:rFonts w:ascii="宋体" w:hAnsi="宋体"/>
          <w:kern w:val="2"/>
          <w:sz w:val="21"/>
          <w:szCs w:val="21"/>
          <w:lang w:val="en-US"/>
        </w:rPr>
      </w:pPr>
      <w:r>
        <w:rPr>
          <w:rFonts w:ascii="宋体" w:hAnsi="宋体" w:hint="eastAsia"/>
          <w:kern w:val="2"/>
          <w:sz w:val="21"/>
          <w:szCs w:val="21"/>
          <w:lang w:val="en-US"/>
        </w:rPr>
        <w:t>1</w:t>
      </w:r>
      <w:r>
        <w:rPr>
          <w:rFonts w:hint="eastAsia"/>
          <w:kern w:val="2"/>
          <w:sz w:val="21"/>
          <w:szCs w:val="24"/>
          <w:lang w:val="en-US"/>
        </w:rPr>
        <w:t xml:space="preserve">.  </w:t>
      </w:r>
      <w:r w:rsidR="006D1A5E">
        <w:rPr>
          <w:rFonts w:ascii="宋体" w:hAnsi="宋体" w:hint="eastAsia"/>
          <w:kern w:val="2"/>
          <w:sz w:val="21"/>
          <w:szCs w:val="21"/>
        </w:rPr>
        <w:t>将本工程热桥节点图集中于热桥表中对应的单元中</w:t>
      </w:r>
      <w:r w:rsidR="006D1A5E" w:rsidRPr="000647A3">
        <w:rPr>
          <w:rFonts w:ascii="宋体" w:hAnsi="宋体"/>
          <w:kern w:val="2"/>
          <w:sz w:val="21"/>
          <w:szCs w:val="21"/>
          <w:lang w:val="en-US"/>
        </w:rPr>
        <w:t>，包括</w:t>
      </w:r>
      <w:r w:rsidR="006D1A5E" w:rsidRPr="00932396">
        <w:rPr>
          <w:rFonts w:ascii="宋体" w:hAnsi="宋体" w:hint="eastAsia"/>
          <w:kern w:val="2"/>
          <w:sz w:val="21"/>
          <w:szCs w:val="21"/>
          <w:lang w:val="en-US"/>
        </w:rPr>
        <w:t>外墙-屋顶(WR)</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外墙-楼板(WF)</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外墙-挑空楼板(WA)</w:t>
      </w:r>
      <w:r w:rsidR="006D1A5E">
        <w:rPr>
          <w:rFonts w:ascii="宋体" w:hAnsi="宋体" w:hint="eastAsia"/>
          <w:kern w:val="2"/>
          <w:sz w:val="21"/>
          <w:szCs w:val="21"/>
          <w:lang w:val="en-US"/>
        </w:rPr>
        <w:t>、</w:t>
      </w:r>
      <w:r w:rsidR="006D1A5E" w:rsidRPr="00932396">
        <w:rPr>
          <w:rFonts w:ascii="宋体" w:hAnsi="宋体" w:hint="eastAsia"/>
          <w:kern w:val="2"/>
          <w:sz w:val="21"/>
          <w:szCs w:val="21"/>
          <w:lang w:val="en-US"/>
        </w:rPr>
        <w:t>门窗上口(WU)</w:t>
      </w:r>
      <w:r w:rsidR="006D1A5E">
        <w:rPr>
          <w:rFonts w:ascii="宋体" w:hAnsi="宋体" w:hint="eastAsia"/>
          <w:kern w:val="2"/>
          <w:sz w:val="21"/>
          <w:szCs w:val="21"/>
          <w:lang w:val="en-US"/>
        </w:rPr>
        <w:t>、</w:t>
      </w:r>
      <w:r w:rsidR="006D1A5E" w:rsidRPr="00F762F5">
        <w:rPr>
          <w:rFonts w:ascii="宋体" w:hAnsi="宋体" w:hint="eastAsia"/>
          <w:kern w:val="2"/>
          <w:sz w:val="21"/>
          <w:szCs w:val="21"/>
          <w:lang w:val="en-US"/>
        </w:rPr>
        <w:t>门窗上口(WU)</w:t>
      </w:r>
      <w:r w:rsidR="006D1A5E">
        <w:rPr>
          <w:rFonts w:ascii="宋体" w:hAnsi="宋体" w:hint="eastAsia"/>
          <w:kern w:val="2"/>
          <w:sz w:val="21"/>
          <w:szCs w:val="21"/>
          <w:lang w:val="en-US"/>
        </w:rPr>
        <w:t>、</w:t>
      </w:r>
      <w:r w:rsidR="006D1A5E" w:rsidRPr="00F762F5">
        <w:rPr>
          <w:rFonts w:ascii="宋体" w:hAnsi="宋体" w:hint="eastAsia"/>
          <w:kern w:val="2"/>
          <w:sz w:val="21"/>
          <w:szCs w:val="21"/>
          <w:lang w:val="en-US"/>
        </w:rPr>
        <w:t>门窗左右(WS)</w:t>
      </w:r>
      <w:r w:rsidR="006D1A5E">
        <w:rPr>
          <w:rFonts w:hint="eastAsia"/>
        </w:rPr>
        <w:t>、</w:t>
      </w:r>
      <w:r w:rsidR="006D1A5E" w:rsidRPr="00F762F5">
        <w:rPr>
          <w:rFonts w:ascii="宋体" w:hAnsi="宋体" w:hint="eastAsia"/>
          <w:kern w:val="2"/>
          <w:sz w:val="21"/>
          <w:szCs w:val="21"/>
          <w:lang w:val="en-US"/>
        </w:rPr>
        <w:t>外墙-内墙(WI)</w:t>
      </w:r>
      <w:r w:rsidR="006D1A5E" w:rsidRPr="000647A3">
        <w:rPr>
          <w:rFonts w:ascii="宋体" w:hAnsi="宋体" w:hint="eastAsia"/>
          <w:kern w:val="2"/>
          <w:sz w:val="21"/>
          <w:szCs w:val="21"/>
          <w:lang w:val="en-US"/>
        </w:rPr>
        <w:t>等主要位置</w:t>
      </w:r>
      <w:r w:rsidR="0080048D">
        <w:rPr>
          <w:rFonts w:ascii="宋体" w:hAnsi="宋体" w:hint="eastAsia"/>
          <w:kern w:val="2"/>
          <w:sz w:val="21"/>
          <w:szCs w:val="21"/>
          <w:lang w:val="en-US"/>
        </w:rPr>
        <w:t>。</w:t>
      </w:r>
    </w:p>
    <w:p w:rsidR="006D1A5E" w:rsidRDefault="006D1A5E" w:rsidP="00665760">
      <w:pPr>
        <w:numPr>
          <w:ilvl w:val="0"/>
          <w:numId w:val="10"/>
        </w:numPr>
        <w:autoSpaceDE w:val="0"/>
        <w:autoSpaceDN w:val="0"/>
        <w:adjustRightInd w:val="0"/>
        <w:snapToGrid w:val="0"/>
        <w:rPr>
          <w:rFonts w:ascii="宋体" w:hAnsi="宋体"/>
          <w:kern w:val="2"/>
          <w:sz w:val="21"/>
          <w:szCs w:val="21"/>
          <w:lang w:val="en-US"/>
        </w:rPr>
      </w:pPr>
      <w:r>
        <w:rPr>
          <w:rFonts w:ascii="宋体" w:hAnsi="宋体" w:hint="eastAsia"/>
          <w:kern w:val="2"/>
          <w:sz w:val="21"/>
          <w:szCs w:val="21"/>
          <w:lang w:val="en-US"/>
        </w:rPr>
        <w:t>通过解温度场的方式求解热桥节点内表面的最低温度和每个分块单元的温度</w:t>
      </w:r>
      <w:r w:rsidR="0080048D">
        <w:rPr>
          <w:rFonts w:ascii="宋体" w:hAnsi="宋体" w:hint="eastAsia"/>
          <w:kern w:val="2"/>
          <w:sz w:val="21"/>
          <w:szCs w:val="21"/>
          <w:lang w:val="en-US"/>
        </w:rPr>
        <w:t>。</w:t>
      </w:r>
    </w:p>
    <w:p w:rsidR="006D1A5E" w:rsidRPr="005B2FBA" w:rsidRDefault="006D1A5E" w:rsidP="00665760">
      <w:pPr>
        <w:numPr>
          <w:ilvl w:val="0"/>
          <w:numId w:val="10"/>
        </w:numPr>
        <w:autoSpaceDE w:val="0"/>
        <w:autoSpaceDN w:val="0"/>
        <w:adjustRightInd w:val="0"/>
        <w:snapToGrid w:val="0"/>
        <w:rPr>
          <w:kern w:val="2"/>
          <w:sz w:val="21"/>
          <w:szCs w:val="21"/>
          <w:lang w:val="en-US"/>
        </w:rPr>
      </w:pPr>
      <w:r w:rsidRPr="000647A3">
        <w:rPr>
          <w:rFonts w:ascii="宋体" w:hAnsi="宋体"/>
          <w:kern w:val="2"/>
          <w:sz w:val="21"/>
          <w:szCs w:val="21"/>
          <w:lang w:val="en-US"/>
        </w:rPr>
        <w:t>将计算温度与空气露点温度比对，判断是否出现结露现象。</w:t>
      </w:r>
    </w:p>
    <w:p w:rsidR="002F2DCA" w:rsidRDefault="002F2DCA" w:rsidP="002F2DCA">
      <w:pPr>
        <w:pStyle w:val="1"/>
      </w:pPr>
      <w:r>
        <w:rPr>
          <w:rFonts w:hint="eastAsia"/>
        </w:rPr>
        <w:lastRenderedPageBreak/>
        <w:t>评价内容</w:t>
      </w:r>
    </w:p>
    <w:p w:rsidR="002F2DCA" w:rsidRDefault="002F2DCA" w:rsidP="002F2DCA">
      <w:pPr>
        <w:pStyle w:val="2"/>
      </w:pPr>
      <w:r>
        <w:rPr>
          <w:rFonts w:hint="eastAsia"/>
        </w:rPr>
        <w:t>计算条件和露点温度</w:t>
      </w:r>
    </w:p>
    <w:tbl>
      <w:tblPr>
        <w:tblStyle w:val="a7"/>
        <w:tblW w:w="9327" w:type="dxa"/>
        <w:tblBorders>
          <w:top w:val="single" w:sz="12" w:space="0" w:color="auto"/>
          <w:left w:val="single" w:sz="12" w:space="0" w:color="auto"/>
          <w:bottom w:val="single" w:sz="12" w:space="0" w:color="auto"/>
          <w:right w:val="single" w:sz="12" w:space="0" w:color="auto"/>
        </w:tblBorders>
        <w:tblLayout w:type="fixed"/>
        <w:tblLook w:val="04A0"/>
      </w:tblPr>
      <w:tblGrid>
        <w:gridCol w:w="4120"/>
        <w:gridCol w:w="5207"/>
      </w:tblGrid>
      <w:tr w:rsidR="002F2DCA" w:rsidTr="002F2DCA">
        <w:tc>
          <w:tcPr>
            <w:tcW w:w="4120" w:type="dxa"/>
            <w:tcBorders>
              <w:top w:val="single" w:sz="12" w:space="0" w:color="auto"/>
              <w:bottom w:val="single" w:sz="4" w:space="0" w:color="auto"/>
            </w:tcBorders>
            <w:shd w:val="clear" w:color="auto"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地点</w:t>
            </w:r>
          </w:p>
        </w:tc>
        <w:tc>
          <w:tcPr>
            <w:tcW w:w="5207" w:type="dxa"/>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云南</w:t>
            </w:r>
            <w:r>
              <w:rPr>
                <w:rFonts w:hint="eastAsia"/>
                <w:kern w:val="2"/>
                <w:sz w:val="21"/>
                <w:szCs w:val="21"/>
                <w:lang w:val="en-US"/>
              </w:rPr>
              <w:t>-</w:t>
            </w:r>
            <w:r>
              <w:rPr>
                <w:rFonts w:hint="eastAsia"/>
                <w:kern w:val="2"/>
                <w:sz w:val="21"/>
                <w:szCs w:val="21"/>
                <w:lang w:val="en-US"/>
              </w:rPr>
              <w:t>昆明</w:t>
            </w:r>
          </w:p>
        </w:tc>
      </w:tr>
      <w:tr w:rsidR="002F2DCA" w:rsidTr="002F2DCA">
        <w:tc>
          <w:tcPr>
            <w:tcW w:w="4120" w:type="dxa"/>
            <w:tcBorders>
              <w:top w:val="single" w:sz="4" w:space="0" w:color="auto"/>
              <w:bottom w:val="single" w:sz="4" w:space="0" w:color="auto"/>
            </w:tcBorders>
            <w:shd w:val="clear" w:color="auto"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 xml:space="preserve">ti </w:t>
            </w:r>
            <w:r>
              <w:rPr>
                <w:rFonts w:hint="eastAsia"/>
                <w:kern w:val="2"/>
                <w:sz w:val="21"/>
                <w:szCs w:val="21"/>
                <w:lang w:val="en-US"/>
              </w:rPr>
              <w:t>室内计算温度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18</w:t>
            </w:r>
          </w:p>
        </w:tc>
      </w:tr>
      <w:tr w:rsidR="002F2DCA" w:rsidTr="002F2DCA">
        <w:tc>
          <w:tcPr>
            <w:tcW w:w="4120" w:type="dxa"/>
            <w:tcBorders>
              <w:top w:val="single" w:sz="4" w:space="0" w:color="auto"/>
              <w:bottom w:val="single" w:sz="4" w:space="0" w:color="auto"/>
            </w:tcBorders>
            <w:shd w:val="clear" w:color="auto"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 xml:space="preserve">te </w:t>
            </w:r>
            <w:r>
              <w:rPr>
                <w:rFonts w:hint="eastAsia"/>
                <w:kern w:val="2"/>
                <w:sz w:val="21"/>
                <w:szCs w:val="21"/>
                <w:lang w:val="en-US"/>
              </w:rPr>
              <w:t>室外计算温度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3.00</w:t>
            </w:r>
          </w:p>
        </w:tc>
      </w:tr>
      <w:tr w:rsidR="002F2DCA" w:rsidTr="002F2DCA">
        <w:tc>
          <w:tcPr>
            <w:tcW w:w="4120" w:type="dxa"/>
            <w:tcBorders>
              <w:top w:val="single" w:sz="4" w:space="0" w:color="auto"/>
              <w:bottom w:val="single" w:sz="4" w:space="0" w:color="auto"/>
            </w:tcBorders>
            <w:shd w:val="clear" w:color="auto"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室内相对湿度</w:t>
            </w:r>
            <w:r>
              <w:rPr>
                <w:rFonts w:hint="eastAsia"/>
                <w:kern w:val="2"/>
                <w:sz w:val="21"/>
                <w:szCs w:val="21"/>
                <w:lang w:val="en-US"/>
              </w:rPr>
              <w:t xml:space="preserve"> (%)</w:t>
            </w:r>
          </w:p>
        </w:tc>
        <w:tc>
          <w:tcPr>
            <w:tcW w:w="5207"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60</w:t>
            </w:r>
          </w:p>
        </w:tc>
      </w:tr>
      <w:tr w:rsidR="002F2DCA" w:rsidTr="002F2DCA">
        <w:tc>
          <w:tcPr>
            <w:tcW w:w="4120" w:type="dxa"/>
            <w:tcBorders>
              <w:top w:val="single" w:sz="4" w:space="0" w:color="auto"/>
              <w:bottom w:val="single" w:sz="12" w:space="0" w:color="auto"/>
            </w:tcBorders>
            <w:shd w:val="clear" w:color="auto"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室内露点温度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5207"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10.1</w:t>
            </w:r>
          </w:p>
        </w:tc>
      </w:tr>
    </w:tbl>
    <w:p w:rsidR="002F2DCA" w:rsidRDefault="002F2DCA" w:rsidP="002F2DCA">
      <w:pPr>
        <w:pStyle w:val="2"/>
      </w:pPr>
      <w:r>
        <w:rPr>
          <w:rFonts w:hint="eastAsia"/>
        </w:rPr>
        <w:t>热桥节点图和内表面温度计算</w:t>
      </w:r>
    </w:p>
    <w:p w:rsidR="002F2DCA" w:rsidRDefault="002F2DCA" w:rsidP="002F2DCA">
      <w:pPr>
        <w:pStyle w:val="3"/>
      </w:pPr>
      <w:r>
        <w:rPr>
          <w:rFonts w:hint="eastAsia"/>
        </w:rPr>
        <w:t>外墙－屋顶(WR-1)节点</w:t>
      </w:r>
    </w:p>
    <w:tbl>
      <w:tblPr>
        <w:tblStyle w:val="a7"/>
        <w:tblW w:w="9328" w:type="dxa"/>
        <w:tblLayout w:type="fixed"/>
        <w:tblLook w:val="04A0"/>
      </w:tblPr>
      <w:tblGrid>
        <w:gridCol w:w="4664"/>
        <w:gridCol w:w="4664"/>
      </w:tblGrid>
      <w:tr w:rsidR="002F2DCA" w:rsidTr="002F2DCA">
        <w:tc>
          <w:tcPr>
            <w:tcW w:w="4664" w:type="dxa"/>
            <w:vAlign w:val="center"/>
          </w:tcPr>
          <w:p w:rsidR="002F2DCA" w:rsidRDefault="002F2DCA"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2465"/>
                  <wp:effectExtent l="0" t="0" r="0" b="0"/>
                  <wp:docPr id="2" name="图片 2" descr="E:\WORK\2018\冶金学校\施工图\02 节能\体育馆\pic\WR-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ORK\2018\冶金学校\施工图\02 节能\体育馆\pic\WR-1Nd.wm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672465"/>
                          </a:xfrm>
                          <a:prstGeom prst="rect">
                            <a:avLst/>
                          </a:prstGeom>
                          <a:noFill/>
                          <a:ln>
                            <a:noFill/>
                          </a:ln>
                        </pic:spPr>
                      </pic:pic>
                    </a:graphicData>
                  </a:graphic>
                </wp:inline>
              </w:drawing>
            </w:r>
          </w:p>
        </w:tc>
        <w:tc>
          <w:tcPr>
            <w:tcW w:w="4664" w:type="dxa"/>
            <w:vAlign w:val="center"/>
          </w:tcPr>
          <w:p w:rsidR="002F2DCA" w:rsidRDefault="002F2DCA"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97585"/>
                  <wp:effectExtent l="0" t="0" r="0" b="0"/>
                  <wp:docPr id="3" name="图片 3" descr="E:\WORK\2018\冶金学校\施工图\02 节能\体育馆\pic\WR-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ORK\2018\冶金学校\施工图\02 节能\体育馆\pic\WR-1Rslt.bmp"/>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997585"/>
                          </a:xfrm>
                          <a:prstGeom prst="rect">
                            <a:avLst/>
                          </a:prstGeom>
                          <a:noFill/>
                          <a:ln>
                            <a:noFill/>
                          </a:ln>
                        </pic:spPr>
                      </pic:pic>
                    </a:graphicData>
                  </a:graphic>
                </wp:inline>
              </w:drawing>
            </w:r>
          </w:p>
        </w:tc>
      </w:tr>
    </w:tbl>
    <w:p w:rsidR="002F2DCA" w:rsidRDefault="002F2DCA"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tblPr>
      <w:tblGrid>
        <w:gridCol w:w="509"/>
        <w:gridCol w:w="2196"/>
        <w:gridCol w:w="1019"/>
        <w:gridCol w:w="1030"/>
        <w:gridCol w:w="849"/>
        <w:gridCol w:w="1019"/>
        <w:gridCol w:w="1189"/>
        <w:gridCol w:w="1517"/>
      </w:tblGrid>
      <w:tr w:rsidR="002F2DCA" w:rsidTr="00AA523B">
        <w:tc>
          <w:tcPr>
            <w:tcW w:w="509" w:type="dxa"/>
            <w:vMerge w:val="restart"/>
            <w:tcBorders>
              <w:top w:val="single" w:sz="12"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编</w:t>
            </w:r>
          </w:p>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备注</w:t>
            </w:r>
          </w:p>
        </w:tc>
      </w:tr>
      <w:tr w:rsidR="002F2DCA" w:rsidTr="00AA523B">
        <w:tc>
          <w:tcPr>
            <w:tcW w:w="509" w:type="dxa"/>
            <w:vMerge/>
            <w:tcBorders>
              <w:bottom w:val="single" w:sz="4"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p>
        </w:tc>
      </w:tr>
      <w:tr w:rsidR="002F2DCA" w:rsidTr="002F2DCA">
        <w:tc>
          <w:tcPr>
            <w:tcW w:w="509"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铝</w:t>
            </w:r>
          </w:p>
        </w:tc>
        <w:tc>
          <w:tcPr>
            <w:tcW w:w="101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w:t>
            </w:r>
          </w:p>
        </w:tc>
        <w:tc>
          <w:tcPr>
            <w:tcW w:w="1030"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w:t>
            </w:r>
          </w:p>
        </w:tc>
        <w:tc>
          <w:tcPr>
            <w:tcW w:w="84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w:t>
            </w:r>
          </w:p>
        </w:tc>
        <w:tc>
          <w:tcPr>
            <w:tcW w:w="101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w:t>
            </w:r>
          </w:p>
        </w:tc>
        <w:tc>
          <w:tcPr>
            <w:tcW w:w="118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w:t>
            </w:r>
          </w:p>
        </w:tc>
        <w:tc>
          <w:tcPr>
            <w:tcW w:w="1517" w:type="dxa"/>
            <w:tcBorders>
              <w:top w:val="single" w:sz="4" w:space="0" w:color="auto"/>
            </w:tcBorders>
            <w:shd w:val="clear" w:color="auto" w:fill="auto"/>
            <w:vAlign w:val="center"/>
          </w:tcPr>
          <w:p w:rsidR="002F2DCA" w:rsidRPr="002F2DCA" w:rsidRDefault="002F2DCA" w:rsidP="004913B5">
            <w:pPr>
              <w:widowControl w:val="0"/>
              <w:spacing w:line="240" w:lineRule="auto"/>
              <w:jc w:val="both"/>
              <w:rPr>
                <w:kern w:val="2"/>
                <w:szCs w:val="21"/>
                <w:lang w:val="en-US"/>
              </w:rPr>
            </w:pPr>
            <w:r>
              <w:rPr>
                <w:rFonts w:hint="eastAsia"/>
                <w:kern w:val="2"/>
                <w:szCs w:val="21"/>
                <w:lang w:val="en-US"/>
              </w:rPr>
              <w:t>蒸汽渗透系数没有给出</w:t>
            </w:r>
          </w:p>
        </w:tc>
      </w:tr>
      <w:tr w:rsidR="002F2DCA" w:rsidTr="002F2DCA">
        <w:tc>
          <w:tcPr>
            <w:tcW w:w="509"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矿棉、岩棉、玻璃棉板</w:t>
            </w:r>
            <w:r>
              <w:rPr>
                <w:rFonts w:hint="eastAsia"/>
                <w:kern w:val="2"/>
                <w:sz w:val="21"/>
                <w:szCs w:val="21"/>
                <w:lang w:val="en-US"/>
              </w:rPr>
              <w:t>(</w:t>
            </w:r>
            <w:r>
              <w:rPr>
                <w:rFonts w:hint="eastAsia"/>
                <w:kern w:val="2"/>
                <w:sz w:val="21"/>
                <w:szCs w:val="21"/>
                <w:lang w:val="en-US"/>
              </w:rPr>
              <w:t>ρ</w:t>
            </w:r>
            <w:r>
              <w:rPr>
                <w:rFonts w:hint="eastAsia"/>
                <w:kern w:val="2"/>
                <w:sz w:val="21"/>
                <w:szCs w:val="21"/>
                <w:lang w:val="en-US"/>
              </w:rPr>
              <w:t>=80-200)</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0.045</w:t>
            </w:r>
          </w:p>
        </w:tc>
        <w:tc>
          <w:tcPr>
            <w:tcW w:w="1030"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0.748</w:t>
            </w:r>
          </w:p>
        </w:tc>
        <w:tc>
          <w:tcPr>
            <w:tcW w:w="84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140.0</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1220.0</w:t>
            </w:r>
          </w:p>
        </w:tc>
        <w:tc>
          <w:tcPr>
            <w:tcW w:w="118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0.0000</w:t>
            </w:r>
          </w:p>
        </w:tc>
        <w:tc>
          <w:tcPr>
            <w:tcW w:w="1517" w:type="dxa"/>
            <w:shd w:val="clear" w:color="auto" w:fill="auto"/>
            <w:vAlign w:val="center"/>
          </w:tcPr>
          <w:p w:rsidR="002F2DCA" w:rsidRPr="002F2DCA" w:rsidRDefault="002F2DCA" w:rsidP="004913B5">
            <w:pPr>
              <w:widowControl w:val="0"/>
              <w:spacing w:line="240" w:lineRule="auto"/>
              <w:jc w:val="both"/>
              <w:rPr>
                <w:kern w:val="2"/>
                <w:szCs w:val="21"/>
                <w:lang w:val="en-US"/>
              </w:rPr>
            </w:pPr>
          </w:p>
        </w:tc>
      </w:tr>
      <w:tr w:rsidR="00CC4B1C" w:rsidTr="002F2DCA">
        <w:tc>
          <w:tcPr>
            <w:tcW w:w="509" w:type="dxa"/>
            <w:tcBorders>
              <w:top w:val="single" w:sz="4" w:space="0" w:color="auto"/>
              <w:bottom w:val="single" w:sz="4" w:space="0" w:color="auto"/>
            </w:tcBorders>
            <w:shd w:val="clear" w:color="000000" w:fill="E6E6E6"/>
            <w:vAlign w:val="center"/>
          </w:tcPr>
          <w:p w:rsidR="00CC4B1C" w:rsidRDefault="00CC4B1C" w:rsidP="004913B5">
            <w:pPr>
              <w:widowControl w:val="0"/>
              <w:spacing w:line="240" w:lineRule="auto"/>
              <w:jc w:val="both"/>
              <w:rPr>
                <w:kern w:val="2"/>
                <w:sz w:val="21"/>
                <w:szCs w:val="21"/>
                <w:lang w:val="en-US"/>
              </w:rPr>
            </w:pPr>
            <w:r>
              <w:rPr>
                <w:kern w:val="2"/>
                <w:sz w:val="21"/>
                <w:szCs w:val="21"/>
                <w:lang w:val="en-US"/>
              </w:rPr>
              <w:t>3</w:t>
            </w:r>
          </w:p>
        </w:tc>
        <w:tc>
          <w:tcPr>
            <w:tcW w:w="2196" w:type="dxa"/>
            <w:tcBorders>
              <w:top w:val="single" w:sz="4" w:space="0" w:color="auto"/>
              <w:bottom w:val="single" w:sz="4" w:space="0" w:color="auto"/>
            </w:tcBorders>
            <w:shd w:val="clear" w:color="000000" w:fill="E6E6E6"/>
            <w:vAlign w:val="center"/>
          </w:tcPr>
          <w:p w:rsidR="00CC4B1C" w:rsidRDefault="00CC4B1C" w:rsidP="00B42D3F">
            <w:pPr>
              <w:widowControl w:val="0"/>
              <w:spacing w:line="240" w:lineRule="auto"/>
              <w:jc w:val="both"/>
              <w:rPr>
                <w:kern w:val="2"/>
                <w:sz w:val="21"/>
                <w:szCs w:val="21"/>
                <w:lang w:val="en-US"/>
              </w:rPr>
            </w:pPr>
            <w:r>
              <w:rPr>
                <w:rFonts w:hint="eastAsia"/>
                <w:kern w:val="2"/>
                <w:sz w:val="21"/>
                <w:szCs w:val="21"/>
                <w:lang w:val="en-US"/>
              </w:rPr>
              <w:t>水泥砂浆</w:t>
            </w:r>
          </w:p>
        </w:tc>
        <w:tc>
          <w:tcPr>
            <w:tcW w:w="1019" w:type="dxa"/>
            <w:shd w:val="clear" w:color="auto" w:fill="auto"/>
            <w:vAlign w:val="center"/>
          </w:tcPr>
          <w:p w:rsidR="00CC4B1C" w:rsidRDefault="00CC4B1C" w:rsidP="00B42D3F">
            <w:pPr>
              <w:widowControl w:val="0"/>
              <w:spacing w:line="240" w:lineRule="auto"/>
              <w:jc w:val="both"/>
              <w:rPr>
                <w:kern w:val="2"/>
                <w:sz w:val="21"/>
                <w:szCs w:val="21"/>
                <w:lang w:val="en-US"/>
              </w:rPr>
            </w:pPr>
            <w:r>
              <w:rPr>
                <w:kern w:val="2"/>
                <w:sz w:val="21"/>
                <w:szCs w:val="21"/>
                <w:lang w:val="en-US"/>
              </w:rPr>
              <w:t>0.930</w:t>
            </w:r>
          </w:p>
        </w:tc>
        <w:tc>
          <w:tcPr>
            <w:tcW w:w="1030" w:type="dxa"/>
            <w:shd w:val="clear" w:color="auto" w:fill="auto"/>
            <w:vAlign w:val="center"/>
          </w:tcPr>
          <w:p w:rsidR="00CC4B1C" w:rsidRDefault="00CC4B1C" w:rsidP="00B42D3F">
            <w:pPr>
              <w:widowControl w:val="0"/>
              <w:spacing w:line="240" w:lineRule="auto"/>
              <w:jc w:val="both"/>
              <w:rPr>
                <w:kern w:val="2"/>
                <w:sz w:val="21"/>
                <w:szCs w:val="21"/>
                <w:lang w:val="en-US"/>
              </w:rPr>
            </w:pPr>
            <w:r>
              <w:rPr>
                <w:kern w:val="2"/>
                <w:sz w:val="21"/>
                <w:szCs w:val="21"/>
                <w:lang w:val="en-US"/>
              </w:rPr>
              <w:t>11.370</w:t>
            </w:r>
          </w:p>
        </w:tc>
        <w:tc>
          <w:tcPr>
            <w:tcW w:w="849" w:type="dxa"/>
            <w:shd w:val="clear" w:color="auto" w:fill="auto"/>
            <w:vAlign w:val="center"/>
          </w:tcPr>
          <w:p w:rsidR="00CC4B1C" w:rsidRDefault="00CC4B1C" w:rsidP="00B42D3F">
            <w:pPr>
              <w:widowControl w:val="0"/>
              <w:spacing w:line="240" w:lineRule="auto"/>
              <w:jc w:val="both"/>
              <w:rPr>
                <w:kern w:val="2"/>
                <w:sz w:val="21"/>
                <w:szCs w:val="21"/>
                <w:lang w:val="en-US"/>
              </w:rPr>
            </w:pPr>
            <w:r>
              <w:rPr>
                <w:kern w:val="2"/>
                <w:sz w:val="21"/>
                <w:szCs w:val="21"/>
                <w:lang w:val="en-US"/>
              </w:rPr>
              <w:t>1800.0</w:t>
            </w:r>
          </w:p>
        </w:tc>
        <w:tc>
          <w:tcPr>
            <w:tcW w:w="1019" w:type="dxa"/>
            <w:shd w:val="clear" w:color="auto" w:fill="auto"/>
            <w:vAlign w:val="center"/>
          </w:tcPr>
          <w:p w:rsidR="00CC4B1C" w:rsidRDefault="00CC4B1C" w:rsidP="00B42D3F">
            <w:pPr>
              <w:widowControl w:val="0"/>
              <w:spacing w:line="240" w:lineRule="auto"/>
              <w:jc w:val="both"/>
              <w:rPr>
                <w:kern w:val="2"/>
                <w:sz w:val="21"/>
                <w:szCs w:val="21"/>
                <w:lang w:val="en-US"/>
              </w:rPr>
            </w:pPr>
            <w:r>
              <w:rPr>
                <w:kern w:val="2"/>
                <w:sz w:val="21"/>
                <w:szCs w:val="21"/>
                <w:lang w:val="en-US"/>
              </w:rPr>
              <w:t>1050.0</w:t>
            </w:r>
          </w:p>
        </w:tc>
        <w:tc>
          <w:tcPr>
            <w:tcW w:w="1189" w:type="dxa"/>
            <w:shd w:val="clear" w:color="auto" w:fill="auto"/>
            <w:vAlign w:val="center"/>
          </w:tcPr>
          <w:p w:rsidR="00CC4B1C" w:rsidRDefault="00CC4B1C" w:rsidP="00B42D3F">
            <w:pPr>
              <w:widowControl w:val="0"/>
              <w:spacing w:line="240" w:lineRule="auto"/>
              <w:jc w:val="both"/>
              <w:rPr>
                <w:kern w:val="2"/>
                <w:sz w:val="21"/>
                <w:szCs w:val="21"/>
                <w:lang w:val="en-US"/>
              </w:rPr>
            </w:pPr>
            <w:r>
              <w:rPr>
                <w:kern w:val="2"/>
                <w:sz w:val="21"/>
                <w:szCs w:val="21"/>
                <w:lang w:val="en-US"/>
              </w:rPr>
              <w:t>0.0210</w:t>
            </w:r>
          </w:p>
        </w:tc>
        <w:tc>
          <w:tcPr>
            <w:tcW w:w="1517" w:type="dxa"/>
            <w:shd w:val="clear" w:color="auto" w:fill="auto"/>
            <w:vAlign w:val="center"/>
          </w:tcPr>
          <w:p w:rsidR="00CC4B1C" w:rsidRPr="002F2DCA" w:rsidRDefault="00CC4B1C" w:rsidP="00B42D3F">
            <w:pPr>
              <w:widowControl w:val="0"/>
              <w:spacing w:line="240" w:lineRule="auto"/>
              <w:jc w:val="both"/>
              <w:rPr>
                <w:kern w:val="2"/>
                <w:szCs w:val="21"/>
                <w:lang w:val="en-US"/>
              </w:rPr>
            </w:pPr>
            <w:r>
              <w:rPr>
                <w:rFonts w:hint="eastAsia"/>
                <w:kern w:val="2"/>
                <w:szCs w:val="21"/>
                <w:lang w:val="en-US"/>
              </w:rPr>
              <w:t>蒸汽渗透系数为测定值</w:t>
            </w:r>
          </w:p>
        </w:tc>
      </w:tr>
      <w:tr w:rsidR="002F2DCA" w:rsidTr="002F2DCA">
        <w:tc>
          <w:tcPr>
            <w:tcW w:w="509" w:type="dxa"/>
            <w:tcBorders>
              <w:top w:val="single" w:sz="4" w:space="0" w:color="auto"/>
              <w:bottom w:val="single" w:sz="12"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4</w:t>
            </w:r>
          </w:p>
        </w:tc>
        <w:tc>
          <w:tcPr>
            <w:tcW w:w="2196" w:type="dxa"/>
            <w:tcBorders>
              <w:top w:val="single" w:sz="4" w:space="0" w:color="auto"/>
              <w:bottom w:val="single" w:sz="12"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1.740</w:t>
            </w:r>
          </w:p>
        </w:tc>
        <w:tc>
          <w:tcPr>
            <w:tcW w:w="1030"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17.200</w:t>
            </w:r>
          </w:p>
        </w:tc>
        <w:tc>
          <w:tcPr>
            <w:tcW w:w="84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2500.0</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920.0</w:t>
            </w:r>
          </w:p>
        </w:tc>
        <w:tc>
          <w:tcPr>
            <w:tcW w:w="118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0.0158</w:t>
            </w:r>
          </w:p>
        </w:tc>
        <w:tc>
          <w:tcPr>
            <w:tcW w:w="1517" w:type="dxa"/>
            <w:shd w:val="clear" w:color="auto" w:fill="auto"/>
            <w:vAlign w:val="center"/>
          </w:tcPr>
          <w:p w:rsidR="002F2DCA" w:rsidRPr="002F2DCA" w:rsidRDefault="002F2DCA"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bl>
    <w:p w:rsidR="002F2DCA" w:rsidRDefault="002F2DCA" w:rsidP="004913B5">
      <w:pPr>
        <w:widowControl w:val="0"/>
        <w:spacing w:line="240" w:lineRule="auto"/>
        <w:jc w:val="both"/>
        <w:rPr>
          <w:kern w:val="2"/>
          <w:sz w:val="21"/>
          <w:szCs w:val="21"/>
          <w:lang w:val="en-US"/>
        </w:rPr>
      </w:pPr>
    </w:p>
    <w:p w:rsidR="002F2DCA" w:rsidRDefault="002F2DCA" w:rsidP="002F2DCA">
      <w:pPr>
        <w:pStyle w:val="3"/>
      </w:pPr>
      <w:r>
        <w:rPr>
          <w:rFonts w:hint="eastAsia"/>
        </w:rPr>
        <w:t>外墙－楼板(WF-1)节点</w:t>
      </w:r>
    </w:p>
    <w:tbl>
      <w:tblPr>
        <w:tblStyle w:val="a7"/>
        <w:tblW w:w="9328" w:type="dxa"/>
        <w:tblLayout w:type="fixed"/>
        <w:tblLook w:val="04A0"/>
      </w:tblPr>
      <w:tblGrid>
        <w:gridCol w:w="4664"/>
        <w:gridCol w:w="4664"/>
      </w:tblGrid>
      <w:tr w:rsidR="002F2DCA" w:rsidTr="002F2DCA">
        <w:tc>
          <w:tcPr>
            <w:tcW w:w="4664" w:type="dxa"/>
            <w:vAlign w:val="center"/>
          </w:tcPr>
          <w:p w:rsidR="002F2DCA" w:rsidRDefault="002F2DCA"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672465"/>
                  <wp:effectExtent l="0" t="0" r="0" b="0"/>
                  <wp:docPr id="4" name="图片 4" descr="E:\WORK\2018\冶金学校\施工图\02 节能\体育馆\pic\WF-1N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WORK\2018\冶金学校\施工图\02 节能\体育馆\pic\WF-1Nd.wmf"/>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672465"/>
                          </a:xfrm>
                          <a:prstGeom prst="rect">
                            <a:avLst/>
                          </a:prstGeom>
                          <a:noFill/>
                          <a:ln>
                            <a:noFill/>
                          </a:ln>
                        </pic:spPr>
                      </pic:pic>
                    </a:graphicData>
                  </a:graphic>
                </wp:inline>
              </w:drawing>
            </w:r>
          </w:p>
        </w:tc>
        <w:tc>
          <w:tcPr>
            <w:tcW w:w="4664" w:type="dxa"/>
            <w:vAlign w:val="center"/>
          </w:tcPr>
          <w:p w:rsidR="002F2DCA" w:rsidRDefault="002F2DCA" w:rsidP="004913B5">
            <w:pPr>
              <w:widowControl w:val="0"/>
              <w:spacing w:line="240" w:lineRule="auto"/>
              <w:jc w:val="both"/>
              <w:rPr>
                <w:kern w:val="2"/>
                <w:sz w:val="21"/>
                <w:szCs w:val="21"/>
                <w:lang w:val="en-US"/>
              </w:rPr>
            </w:pPr>
            <w:r>
              <w:rPr>
                <w:rFonts w:hint="eastAsia"/>
                <w:noProof/>
                <w:kern w:val="2"/>
                <w:sz w:val="21"/>
                <w:szCs w:val="21"/>
                <w:lang w:val="en-US"/>
              </w:rPr>
              <w:drawing>
                <wp:inline distT="0" distB="0" distL="0" distR="0">
                  <wp:extent cx="1352550" cy="997585"/>
                  <wp:effectExtent l="0" t="0" r="0" b="0"/>
                  <wp:docPr id="5" name="图片 5" descr="E:\WORK\2018\冶金学校\施工图\02 节能\体育馆\pic\WF-1Rsl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WORK\2018\冶金学校\施工图\02 节能\体育馆\pic\WF-1Rslt.bmp"/>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997585"/>
                          </a:xfrm>
                          <a:prstGeom prst="rect">
                            <a:avLst/>
                          </a:prstGeom>
                          <a:noFill/>
                          <a:ln>
                            <a:noFill/>
                          </a:ln>
                        </pic:spPr>
                      </pic:pic>
                    </a:graphicData>
                  </a:graphic>
                </wp:inline>
              </w:drawing>
            </w:r>
          </w:p>
        </w:tc>
      </w:tr>
    </w:tbl>
    <w:p w:rsidR="002F2DCA" w:rsidRDefault="002F2DCA" w:rsidP="004913B5">
      <w:pPr>
        <w:widowControl w:val="0"/>
        <w:spacing w:line="240" w:lineRule="auto"/>
        <w:jc w:val="both"/>
        <w:rPr>
          <w:kern w:val="2"/>
          <w:sz w:val="21"/>
          <w:szCs w:val="21"/>
          <w:lang w:val="en-US"/>
        </w:rPr>
      </w:pPr>
    </w:p>
    <w:tbl>
      <w:tblPr>
        <w:tblStyle w:val="a7"/>
        <w:tblW w:w="9328" w:type="dxa"/>
        <w:tblBorders>
          <w:top w:val="single" w:sz="12" w:space="0" w:color="auto"/>
          <w:left w:val="single" w:sz="12" w:space="0" w:color="auto"/>
          <w:bottom w:val="single" w:sz="12" w:space="0" w:color="auto"/>
          <w:right w:val="single" w:sz="12" w:space="0" w:color="auto"/>
        </w:tblBorders>
        <w:tblLayout w:type="fixed"/>
        <w:tblLook w:val="04A0"/>
      </w:tblPr>
      <w:tblGrid>
        <w:gridCol w:w="509"/>
        <w:gridCol w:w="2196"/>
        <w:gridCol w:w="1019"/>
        <w:gridCol w:w="1030"/>
        <w:gridCol w:w="849"/>
        <w:gridCol w:w="1019"/>
        <w:gridCol w:w="1189"/>
        <w:gridCol w:w="1517"/>
      </w:tblGrid>
      <w:tr w:rsidR="002F2DCA" w:rsidTr="00D621F7">
        <w:tc>
          <w:tcPr>
            <w:tcW w:w="509" w:type="dxa"/>
            <w:vMerge w:val="restart"/>
            <w:tcBorders>
              <w:top w:val="single" w:sz="12"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lastRenderedPageBreak/>
              <w:t>编</w:t>
            </w:r>
          </w:p>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号</w:t>
            </w:r>
          </w:p>
        </w:tc>
        <w:tc>
          <w:tcPr>
            <w:tcW w:w="2196" w:type="dxa"/>
            <w:vMerge w:val="restart"/>
            <w:tcBorders>
              <w:top w:val="single" w:sz="12"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材料名称</w:t>
            </w:r>
          </w:p>
        </w:tc>
        <w:tc>
          <w:tcPr>
            <w:tcW w:w="101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导热系数λ</w:t>
            </w:r>
          </w:p>
        </w:tc>
        <w:tc>
          <w:tcPr>
            <w:tcW w:w="1030"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蓄热系数</w:t>
            </w:r>
            <w:r>
              <w:rPr>
                <w:rFonts w:hint="eastAsia"/>
                <w:kern w:val="2"/>
                <w:sz w:val="21"/>
                <w:szCs w:val="21"/>
                <w:lang w:val="en-US"/>
              </w:rPr>
              <w:t>S</w:t>
            </w:r>
          </w:p>
        </w:tc>
        <w:tc>
          <w:tcPr>
            <w:tcW w:w="84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密度ρ</w:t>
            </w:r>
          </w:p>
        </w:tc>
        <w:tc>
          <w:tcPr>
            <w:tcW w:w="101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比热容</w:t>
            </w:r>
            <w:r>
              <w:rPr>
                <w:rFonts w:hint="eastAsia"/>
                <w:kern w:val="2"/>
                <w:sz w:val="21"/>
                <w:szCs w:val="21"/>
                <w:lang w:val="en-US"/>
              </w:rPr>
              <w:t>Cp</w:t>
            </w:r>
          </w:p>
        </w:tc>
        <w:tc>
          <w:tcPr>
            <w:tcW w:w="118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蒸汽渗透系数</w:t>
            </w:r>
            <w:r>
              <w:rPr>
                <w:rFonts w:hint="eastAsia"/>
                <w:kern w:val="2"/>
                <w:sz w:val="21"/>
                <w:szCs w:val="21"/>
                <w:lang w:val="en-US"/>
              </w:rPr>
              <w:t>u</w:t>
            </w:r>
          </w:p>
        </w:tc>
        <w:tc>
          <w:tcPr>
            <w:tcW w:w="1517" w:type="dxa"/>
            <w:vMerge w:val="restart"/>
            <w:tcBorders>
              <w:top w:val="single" w:sz="12"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备注</w:t>
            </w:r>
          </w:p>
        </w:tc>
      </w:tr>
      <w:tr w:rsidR="002F2DCA" w:rsidTr="00D621F7">
        <w:tc>
          <w:tcPr>
            <w:tcW w:w="509" w:type="dxa"/>
            <w:vMerge/>
            <w:tcBorders>
              <w:bottom w:val="single" w:sz="4"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p>
        </w:tc>
        <w:tc>
          <w:tcPr>
            <w:tcW w:w="2196" w:type="dxa"/>
            <w:vMerge/>
            <w:tcBorders>
              <w:bottom w:val="single" w:sz="4"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p>
        </w:tc>
        <w:tc>
          <w:tcPr>
            <w:tcW w:w="101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W/(m.K)</w:t>
            </w:r>
          </w:p>
        </w:tc>
        <w:tc>
          <w:tcPr>
            <w:tcW w:w="1030"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W/(</w:t>
            </w:r>
            <w:r>
              <w:rPr>
                <w:rFonts w:hint="eastAsia"/>
                <w:kern w:val="2"/>
                <w:sz w:val="21"/>
                <w:szCs w:val="21"/>
                <w:lang w:val="en-US"/>
              </w:rPr>
              <w:t>㎡</w:t>
            </w:r>
            <w:r>
              <w:rPr>
                <w:rFonts w:hint="eastAsia"/>
                <w:kern w:val="2"/>
                <w:sz w:val="21"/>
                <w:szCs w:val="21"/>
                <w:lang w:val="en-US"/>
              </w:rPr>
              <w:t>.K)</w:t>
            </w:r>
          </w:p>
        </w:tc>
        <w:tc>
          <w:tcPr>
            <w:tcW w:w="84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kg/m3</w:t>
            </w:r>
          </w:p>
        </w:tc>
        <w:tc>
          <w:tcPr>
            <w:tcW w:w="101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J/(kg.K)</w:t>
            </w:r>
          </w:p>
        </w:tc>
        <w:tc>
          <w:tcPr>
            <w:tcW w:w="1189" w:type="dxa"/>
            <w:tcBorders>
              <w:top w:val="single" w:sz="4"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kern w:val="2"/>
                <w:sz w:val="21"/>
                <w:szCs w:val="21"/>
                <w:lang w:val="en-US"/>
              </w:rPr>
              <w:t>g/(m.h.kPa)</w:t>
            </w:r>
          </w:p>
        </w:tc>
        <w:tc>
          <w:tcPr>
            <w:tcW w:w="1517" w:type="dxa"/>
            <w:vMerge/>
            <w:tcBorders>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p>
        </w:tc>
      </w:tr>
      <w:tr w:rsidR="002F2DCA" w:rsidTr="002F2DCA">
        <w:tc>
          <w:tcPr>
            <w:tcW w:w="509"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w:t>
            </w:r>
          </w:p>
        </w:tc>
        <w:tc>
          <w:tcPr>
            <w:tcW w:w="2196"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钢筋混凝土</w:t>
            </w:r>
          </w:p>
        </w:tc>
        <w:tc>
          <w:tcPr>
            <w:tcW w:w="101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1.740</w:t>
            </w:r>
          </w:p>
        </w:tc>
        <w:tc>
          <w:tcPr>
            <w:tcW w:w="1030"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17.200</w:t>
            </w:r>
          </w:p>
        </w:tc>
        <w:tc>
          <w:tcPr>
            <w:tcW w:w="84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2500.0</w:t>
            </w:r>
          </w:p>
        </w:tc>
        <w:tc>
          <w:tcPr>
            <w:tcW w:w="101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920.0</w:t>
            </w:r>
          </w:p>
        </w:tc>
        <w:tc>
          <w:tcPr>
            <w:tcW w:w="118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0.0158</w:t>
            </w:r>
          </w:p>
        </w:tc>
        <w:tc>
          <w:tcPr>
            <w:tcW w:w="1517" w:type="dxa"/>
            <w:tcBorders>
              <w:top w:val="single" w:sz="4" w:space="0" w:color="auto"/>
            </w:tcBorders>
            <w:shd w:val="clear" w:color="auto" w:fill="auto"/>
            <w:vAlign w:val="center"/>
          </w:tcPr>
          <w:p w:rsidR="002F2DCA" w:rsidRPr="002F2DCA" w:rsidRDefault="002F2DCA" w:rsidP="004913B5">
            <w:pPr>
              <w:widowControl w:val="0"/>
              <w:spacing w:line="240" w:lineRule="auto"/>
              <w:jc w:val="both"/>
              <w:rPr>
                <w:kern w:val="2"/>
                <w:szCs w:val="21"/>
                <w:lang w:val="en-US"/>
              </w:rPr>
            </w:pPr>
            <w:r>
              <w:rPr>
                <w:rFonts w:hint="eastAsia"/>
                <w:kern w:val="2"/>
                <w:szCs w:val="21"/>
                <w:lang w:val="en-US"/>
              </w:rPr>
              <w:t>来源：《民用建筑热工设计规范（</w:t>
            </w:r>
            <w:r>
              <w:rPr>
                <w:rFonts w:hint="eastAsia"/>
                <w:kern w:val="2"/>
                <w:szCs w:val="21"/>
                <w:lang w:val="en-US"/>
              </w:rPr>
              <w:t>GB50176-93</w:t>
            </w:r>
            <w:r>
              <w:rPr>
                <w:rFonts w:hint="eastAsia"/>
                <w:kern w:val="2"/>
                <w:szCs w:val="21"/>
                <w:lang w:val="en-US"/>
              </w:rPr>
              <w:t>）》</w:t>
            </w:r>
          </w:p>
        </w:tc>
      </w:tr>
      <w:tr w:rsidR="002F2DCA" w:rsidTr="002F2DCA">
        <w:tc>
          <w:tcPr>
            <w:tcW w:w="509"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2</w:t>
            </w:r>
          </w:p>
        </w:tc>
        <w:tc>
          <w:tcPr>
            <w:tcW w:w="2196"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水泥砂浆</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0.930</w:t>
            </w:r>
          </w:p>
        </w:tc>
        <w:tc>
          <w:tcPr>
            <w:tcW w:w="1030"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11.370</w:t>
            </w:r>
          </w:p>
        </w:tc>
        <w:tc>
          <w:tcPr>
            <w:tcW w:w="84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1800.0</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1050.0</w:t>
            </w:r>
          </w:p>
        </w:tc>
        <w:tc>
          <w:tcPr>
            <w:tcW w:w="118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0.0210</w:t>
            </w:r>
          </w:p>
        </w:tc>
        <w:tc>
          <w:tcPr>
            <w:tcW w:w="1517" w:type="dxa"/>
            <w:shd w:val="clear" w:color="auto" w:fill="auto"/>
            <w:vAlign w:val="center"/>
          </w:tcPr>
          <w:p w:rsidR="002F2DCA" w:rsidRPr="002F2DCA" w:rsidRDefault="002F2DCA" w:rsidP="004913B5">
            <w:pPr>
              <w:widowControl w:val="0"/>
              <w:spacing w:line="240" w:lineRule="auto"/>
              <w:jc w:val="both"/>
              <w:rPr>
                <w:kern w:val="2"/>
                <w:szCs w:val="21"/>
                <w:lang w:val="en-US"/>
              </w:rPr>
            </w:pPr>
            <w:r>
              <w:rPr>
                <w:rFonts w:hint="eastAsia"/>
                <w:kern w:val="2"/>
                <w:szCs w:val="21"/>
                <w:lang w:val="en-US"/>
              </w:rPr>
              <w:t>蒸汽渗透系数为测定值</w:t>
            </w:r>
          </w:p>
        </w:tc>
      </w:tr>
      <w:tr w:rsidR="002F2DCA" w:rsidTr="002F2DCA">
        <w:tc>
          <w:tcPr>
            <w:tcW w:w="509" w:type="dxa"/>
            <w:tcBorders>
              <w:top w:val="single" w:sz="4" w:space="0" w:color="auto"/>
              <w:bottom w:val="single" w:sz="12"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3</w:t>
            </w:r>
          </w:p>
        </w:tc>
        <w:tc>
          <w:tcPr>
            <w:tcW w:w="2196" w:type="dxa"/>
            <w:tcBorders>
              <w:top w:val="single" w:sz="4" w:space="0" w:color="auto"/>
              <w:bottom w:val="single" w:sz="12"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加气混凝土砌块（</w:t>
            </w:r>
            <w:r>
              <w:rPr>
                <w:rFonts w:hint="eastAsia"/>
                <w:kern w:val="2"/>
                <w:sz w:val="21"/>
                <w:szCs w:val="21"/>
                <w:lang w:val="en-US"/>
              </w:rPr>
              <w:t>B05</w:t>
            </w:r>
            <w:r>
              <w:rPr>
                <w:rFonts w:hint="eastAsia"/>
                <w:kern w:val="2"/>
                <w:sz w:val="21"/>
                <w:szCs w:val="21"/>
                <w:lang w:val="en-US"/>
              </w:rPr>
              <w:t>级）</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0.190</w:t>
            </w:r>
          </w:p>
        </w:tc>
        <w:tc>
          <w:tcPr>
            <w:tcW w:w="1030"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2.693</w:t>
            </w:r>
          </w:p>
        </w:tc>
        <w:tc>
          <w:tcPr>
            <w:tcW w:w="84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500.0</w:t>
            </w:r>
          </w:p>
        </w:tc>
        <w:tc>
          <w:tcPr>
            <w:tcW w:w="101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1050.0</w:t>
            </w:r>
          </w:p>
        </w:tc>
        <w:tc>
          <w:tcPr>
            <w:tcW w:w="1189"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0.0000</w:t>
            </w:r>
          </w:p>
        </w:tc>
        <w:tc>
          <w:tcPr>
            <w:tcW w:w="1517" w:type="dxa"/>
            <w:shd w:val="clear" w:color="auto" w:fill="auto"/>
            <w:vAlign w:val="center"/>
          </w:tcPr>
          <w:p w:rsidR="002F2DCA" w:rsidRPr="002F2DCA" w:rsidRDefault="002F2DCA" w:rsidP="004913B5">
            <w:pPr>
              <w:widowControl w:val="0"/>
              <w:spacing w:line="240" w:lineRule="auto"/>
              <w:jc w:val="both"/>
              <w:rPr>
                <w:kern w:val="2"/>
                <w:szCs w:val="21"/>
                <w:lang w:val="en-US"/>
              </w:rPr>
            </w:pPr>
          </w:p>
        </w:tc>
      </w:tr>
    </w:tbl>
    <w:p w:rsidR="002F2DCA" w:rsidRDefault="002F2DCA" w:rsidP="004913B5">
      <w:pPr>
        <w:widowControl w:val="0"/>
        <w:spacing w:line="240" w:lineRule="auto"/>
        <w:jc w:val="both"/>
        <w:rPr>
          <w:kern w:val="2"/>
          <w:sz w:val="21"/>
          <w:szCs w:val="21"/>
          <w:lang w:val="en-US"/>
        </w:rPr>
      </w:pPr>
    </w:p>
    <w:p w:rsidR="002F2DCA" w:rsidRDefault="002F2DCA" w:rsidP="002F2DCA">
      <w:pPr>
        <w:pStyle w:val="1"/>
      </w:pPr>
      <w:r>
        <w:rPr>
          <w:rFonts w:hint="eastAsia"/>
        </w:rPr>
        <w:t>结论</w:t>
      </w:r>
    </w:p>
    <w:p w:rsidR="002F2DCA" w:rsidRPr="005B2FBA" w:rsidRDefault="002F2DCA" w:rsidP="004913B5">
      <w:pPr>
        <w:widowControl w:val="0"/>
        <w:spacing w:line="240" w:lineRule="auto"/>
        <w:jc w:val="both"/>
        <w:rPr>
          <w:kern w:val="2"/>
          <w:sz w:val="21"/>
          <w:szCs w:val="21"/>
          <w:lang w:val="en-US"/>
        </w:rPr>
      </w:pPr>
      <w:r>
        <w:rPr>
          <w:rFonts w:hint="eastAsia"/>
          <w:kern w:val="2"/>
          <w:sz w:val="21"/>
          <w:szCs w:val="21"/>
          <w:lang w:val="en-US"/>
        </w:rPr>
        <w:t>标准要求：围护结构内表面最低温度大于室内露点温度</w:t>
      </w:r>
      <w:r>
        <w:rPr>
          <w:rFonts w:hint="eastAsia"/>
          <w:kern w:val="2"/>
          <w:sz w:val="21"/>
          <w:szCs w:val="21"/>
          <w:lang w:val="en-US"/>
        </w:rPr>
        <w:t>10.1</w:t>
      </w:r>
      <w:r>
        <w:rPr>
          <w:rFonts w:hint="eastAsia"/>
          <w:kern w:val="2"/>
          <w:sz w:val="21"/>
          <w:szCs w:val="21"/>
          <w:lang w:val="en-US"/>
        </w:rPr>
        <w:t>℃</w:t>
      </w:r>
    </w:p>
    <w:tbl>
      <w:tblPr>
        <w:tblStyle w:val="a7"/>
        <w:tblW w:w="9327" w:type="dxa"/>
        <w:tblBorders>
          <w:top w:val="single" w:sz="12" w:space="0" w:color="auto"/>
          <w:left w:val="single" w:sz="12" w:space="0" w:color="auto"/>
          <w:bottom w:val="single" w:sz="12" w:space="0" w:color="auto"/>
          <w:right w:val="single" w:sz="12" w:space="0" w:color="auto"/>
        </w:tblBorders>
        <w:tblLayout w:type="fixed"/>
        <w:tblLook w:val="04A0"/>
      </w:tblPr>
      <w:tblGrid>
        <w:gridCol w:w="2422"/>
        <w:gridCol w:w="2264"/>
        <w:gridCol w:w="2332"/>
        <w:gridCol w:w="2309"/>
      </w:tblGrid>
      <w:tr w:rsidR="002F2DCA" w:rsidTr="002F2DCA">
        <w:tc>
          <w:tcPr>
            <w:tcW w:w="2422" w:type="dxa"/>
            <w:tcBorders>
              <w:top w:val="single" w:sz="12" w:space="0" w:color="auto"/>
              <w:bottom w:val="single" w:sz="4" w:space="0" w:color="auto"/>
            </w:tcBorders>
            <w:shd w:val="clear" w:color="000000"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热桥部位</w:t>
            </w:r>
          </w:p>
        </w:tc>
        <w:tc>
          <w:tcPr>
            <w:tcW w:w="2264"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热桥类型</w:t>
            </w:r>
          </w:p>
        </w:tc>
        <w:tc>
          <w:tcPr>
            <w:tcW w:w="2332"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内表面最低温度</w:t>
            </w:r>
            <w:r>
              <w:rPr>
                <w:rFonts w:hint="eastAsia"/>
                <w:kern w:val="2"/>
                <w:sz w:val="21"/>
                <w:szCs w:val="21"/>
                <w:lang w:val="en-US"/>
              </w:rPr>
              <w:t>(</w:t>
            </w:r>
            <w:r>
              <w:rPr>
                <w:rFonts w:hint="eastAsia"/>
                <w:kern w:val="2"/>
                <w:sz w:val="21"/>
                <w:szCs w:val="21"/>
                <w:lang w:val="en-US"/>
              </w:rPr>
              <w:t>℃</w:t>
            </w:r>
            <w:r>
              <w:rPr>
                <w:rFonts w:hint="eastAsia"/>
                <w:kern w:val="2"/>
                <w:sz w:val="21"/>
                <w:szCs w:val="21"/>
                <w:lang w:val="en-US"/>
              </w:rPr>
              <w:t>)</w:t>
            </w:r>
          </w:p>
        </w:tc>
        <w:tc>
          <w:tcPr>
            <w:tcW w:w="2309" w:type="dxa"/>
            <w:tcBorders>
              <w:top w:val="single" w:sz="12" w:space="0" w:color="auto"/>
              <w:bottom w:val="single" w:sz="4" w:space="0" w:color="auto"/>
            </w:tcBorders>
            <w:shd w:val="clear" w:color="auto" w:fill="E6E6E6"/>
            <w:vAlign w:val="center"/>
          </w:tcPr>
          <w:p w:rsidR="002F2DCA" w:rsidRDefault="002F2DCA" w:rsidP="002F2DCA">
            <w:pPr>
              <w:widowControl w:val="0"/>
              <w:spacing w:line="240" w:lineRule="auto"/>
              <w:jc w:val="center"/>
              <w:rPr>
                <w:kern w:val="2"/>
                <w:sz w:val="21"/>
                <w:szCs w:val="21"/>
                <w:lang w:val="en-US"/>
              </w:rPr>
            </w:pPr>
            <w:r>
              <w:rPr>
                <w:rFonts w:hint="eastAsia"/>
                <w:kern w:val="2"/>
                <w:sz w:val="21"/>
                <w:szCs w:val="21"/>
                <w:lang w:val="en-US"/>
              </w:rPr>
              <w:t>结论</w:t>
            </w:r>
          </w:p>
        </w:tc>
      </w:tr>
      <w:tr w:rsidR="002F2DCA" w:rsidTr="002F2DCA">
        <w:tc>
          <w:tcPr>
            <w:tcW w:w="2422" w:type="dxa"/>
            <w:tcBorders>
              <w:top w:val="single" w:sz="4" w:space="0" w:color="auto"/>
              <w:bottom w:val="single" w:sz="4"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外墙－屋顶</w:t>
            </w:r>
          </w:p>
        </w:tc>
        <w:tc>
          <w:tcPr>
            <w:tcW w:w="2264"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WR-1</w:t>
            </w:r>
          </w:p>
        </w:tc>
        <w:tc>
          <w:tcPr>
            <w:tcW w:w="2332"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14.3</w:t>
            </w:r>
          </w:p>
        </w:tc>
        <w:tc>
          <w:tcPr>
            <w:tcW w:w="2309" w:type="dxa"/>
            <w:tcBorders>
              <w:top w:val="single" w:sz="4" w:space="0" w:color="auto"/>
            </w:tcBorders>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不结露</w:t>
            </w:r>
          </w:p>
        </w:tc>
      </w:tr>
      <w:tr w:rsidR="002F2DCA" w:rsidTr="002F2DCA">
        <w:tc>
          <w:tcPr>
            <w:tcW w:w="2422" w:type="dxa"/>
            <w:tcBorders>
              <w:top w:val="single" w:sz="4" w:space="0" w:color="auto"/>
              <w:bottom w:val="single" w:sz="12" w:space="0" w:color="auto"/>
            </w:tcBorders>
            <w:shd w:val="clear" w:color="000000" w:fill="E6E6E6"/>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外墙－楼板</w:t>
            </w:r>
          </w:p>
        </w:tc>
        <w:tc>
          <w:tcPr>
            <w:tcW w:w="2264"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WF-1</w:t>
            </w:r>
          </w:p>
        </w:tc>
        <w:tc>
          <w:tcPr>
            <w:tcW w:w="2332" w:type="dxa"/>
            <w:shd w:val="clear" w:color="auto" w:fill="auto"/>
            <w:vAlign w:val="center"/>
          </w:tcPr>
          <w:p w:rsidR="002F2DCA" w:rsidRDefault="002F2DCA" w:rsidP="004913B5">
            <w:pPr>
              <w:widowControl w:val="0"/>
              <w:spacing w:line="240" w:lineRule="auto"/>
              <w:jc w:val="both"/>
              <w:rPr>
                <w:kern w:val="2"/>
                <w:sz w:val="21"/>
                <w:szCs w:val="21"/>
                <w:lang w:val="en-US"/>
              </w:rPr>
            </w:pPr>
            <w:r>
              <w:rPr>
                <w:kern w:val="2"/>
                <w:sz w:val="21"/>
                <w:szCs w:val="21"/>
                <w:lang w:val="en-US"/>
              </w:rPr>
              <w:t>13.1</w:t>
            </w:r>
          </w:p>
        </w:tc>
        <w:tc>
          <w:tcPr>
            <w:tcW w:w="2309" w:type="dxa"/>
            <w:shd w:val="clear" w:color="auto" w:fill="auto"/>
            <w:vAlign w:val="center"/>
          </w:tcPr>
          <w:p w:rsidR="002F2DCA" w:rsidRDefault="002F2DCA" w:rsidP="004913B5">
            <w:pPr>
              <w:widowControl w:val="0"/>
              <w:spacing w:line="240" w:lineRule="auto"/>
              <w:jc w:val="both"/>
              <w:rPr>
                <w:kern w:val="2"/>
                <w:sz w:val="21"/>
                <w:szCs w:val="21"/>
                <w:lang w:val="en-US"/>
              </w:rPr>
            </w:pPr>
            <w:r>
              <w:rPr>
                <w:rFonts w:hint="eastAsia"/>
                <w:kern w:val="2"/>
                <w:sz w:val="21"/>
                <w:szCs w:val="21"/>
                <w:lang w:val="en-US"/>
              </w:rPr>
              <w:t>不结露</w:t>
            </w:r>
          </w:p>
        </w:tc>
      </w:tr>
    </w:tbl>
    <w:p w:rsidR="00C35E47" w:rsidRPr="005B2FBA" w:rsidRDefault="00C35E47" w:rsidP="004913B5">
      <w:pPr>
        <w:widowControl w:val="0"/>
        <w:spacing w:line="240" w:lineRule="auto"/>
        <w:jc w:val="both"/>
        <w:rPr>
          <w:kern w:val="2"/>
          <w:sz w:val="21"/>
          <w:szCs w:val="21"/>
          <w:lang w:val="en-US"/>
        </w:rPr>
      </w:pPr>
    </w:p>
    <w:sectPr w:rsidR="00C35E47" w:rsidRPr="005B2FBA" w:rsidSect="00C97E25">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C38" w:rsidRDefault="007E7C38">
      <w:r>
        <w:separator/>
      </w:r>
    </w:p>
  </w:endnote>
  <w:endnote w:type="continuationSeparator" w:id="1">
    <w:p w:rsidR="007E7C38" w:rsidRDefault="007E7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C38" w:rsidRDefault="007E7C38">
      <w:r>
        <w:separator/>
      </w:r>
    </w:p>
  </w:footnote>
  <w:footnote w:type="continuationSeparator" w:id="1">
    <w:p w:rsidR="007E7C38" w:rsidRDefault="007E7C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7"/>
  </w:num>
  <w:num w:numId="4">
    <w:abstractNumId w:val="5"/>
  </w:num>
  <w:num w:numId="5">
    <w:abstractNumId w:val="2"/>
  </w:num>
  <w:num w:numId="6">
    <w:abstractNumId w:val="6"/>
  </w:num>
  <w:num w:numId="7">
    <w:abstractNumId w:val="8"/>
  </w:num>
  <w:num w:numId="8">
    <w:abstractNumId w:val="3"/>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2DCA"/>
    <w:rsid w:val="000730E7"/>
    <w:rsid w:val="000C650F"/>
    <w:rsid w:val="000F7EF2"/>
    <w:rsid w:val="0010335A"/>
    <w:rsid w:val="00136AB2"/>
    <w:rsid w:val="001A784D"/>
    <w:rsid w:val="001F1ABC"/>
    <w:rsid w:val="002555B8"/>
    <w:rsid w:val="00280718"/>
    <w:rsid w:val="002F2DCA"/>
    <w:rsid w:val="002F7E56"/>
    <w:rsid w:val="003121F7"/>
    <w:rsid w:val="003A36DD"/>
    <w:rsid w:val="003B68D5"/>
    <w:rsid w:val="00467891"/>
    <w:rsid w:val="004913B5"/>
    <w:rsid w:val="004D230F"/>
    <w:rsid w:val="004D449D"/>
    <w:rsid w:val="005215FB"/>
    <w:rsid w:val="005436D3"/>
    <w:rsid w:val="005B2FBA"/>
    <w:rsid w:val="00621E01"/>
    <w:rsid w:val="00635016"/>
    <w:rsid w:val="00635F59"/>
    <w:rsid w:val="00665760"/>
    <w:rsid w:val="0066795D"/>
    <w:rsid w:val="00685ADE"/>
    <w:rsid w:val="006D1A5E"/>
    <w:rsid w:val="0073704D"/>
    <w:rsid w:val="0073724E"/>
    <w:rsid w:val="00760FC1"/>
    <w:rsid w:val="007E7C38"/>
    <w:rsid w:val="0080048D"/>
    <w:rsid w:val="00853A1E"/>
    <w:rsid w:val="00901BD4"/>
    <w:rsid w:val="00932182"/>
    <w:rsid w:val="00950AAE"/>
    <w:rsid w:val="00977B8C"/>
    <w:rsid w:val="009861FB"/>
    <w:rsid w:val="009C4D39"/>
    <w:rsid w:val="00AB413A"/>
    <w:rsid w:val="00B32B8F"/>
    <w:rsid w:val="00B51927"/>
    <w:rsid w:val="00B55B22"/>
    <w:rsid w:val="00B65BBF"/>
    <w:rsid w:val="00B919FD"/>
    <w:rsid w:val="00B95B58"/>
    <w:rsid w:val="00BB189B"/>
    <w:rsid w:val="00C35E47"/>
    <w:rsid w:val="00C63237"/>
    <w:rsid w:val="00C97E25"/>
    <w:rsid w:val="00CC07EB"/>
    <w:rsid w:val="00CC4B1C"/>
    <w:rsid w:val="00D37979"/>
    <w:rsid w:val="00D40158"/>
    <w:rsid w:val="00D62A9A"/>
    <w:rsid w:val="00D724F9"/>
    <w:rsid w:val="00D903C9"/>
    <w:rsid w:val="00DC73AD"/>
    <w:rsid w:val="00DC756A"/>
    <w:rsid w:val="00E30F2C"/>
    <w:rsid w:val="00E6109B"/>
    <w:rsid w:val="00E81ACD"/>
    <w:rsid w:val="00F3693D"/>
    <w:rsid w:val="00F53866"/>
    <w:rsid w:val="00F81FA2"/>
    <w:rsid w:val="00FA73B5"/>
    <w:rsid w:val="00FB25F0"/>
    <w:rsid w:val="00FD0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basedOn w:val="a1"/>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alloon Text"/>
    <w:basedOn w:val="a"/>
    <w:link w:val="Char"/>
    <w:rsid w:val="00B32B8F"/>
    <w:pPr>
      <w:spacing w:line="240" w:lineRule="auto"/>
    </w:pPr>
    <w:rPr>
      <w:szCs w:val="18"/>
    </w:rPr>
  </w:style>
  <w:style w:type="character" w:customStyle="1" w:styleId="Char">
    <w:name w:val="批注框文本 Char"/>
    <w:basedOn w:val="a1"/>
    <w:link w:val="a9"/>
    <w:rsid w:val="00B32B8F"/>
    <w:rPr>
      <w:sz w:val="18"/>
      <w:szCs w:val="1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GBSware\BECS2016\SYS\std\&#32467;&#38706;&#26816;&#26597;&#35745;&#31639;&#2007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结露检查计算书.doc</Template>
  <TotalTime>3</TotalTime>
  <Pages>4</Pages>
  <Words>246</Words>
  <Characters>1406</Characters>
  <Application>Microsoft Office Word</Application>
  <DocSecurity>0</DocSecurity>
  <Lines>11</Lines>
  <Paragraphs>3</Paragraphs>
  <ScaleCrop>false</ScaleCrop>
  <Company>ths</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周敏杰</dc:creator>
  <cp:keywords/>
  <dc:description/>
  <cp:lastModifiedBy>2146</cp:lastModifiedBy>
  <cp:revision>4</cp:revision>
  <cp:lastPrinted>1899-12-31T16:00:00Z</cp:lastPrinted>
  <dcterms:created xsi:type="dcterms:W3CDTF">2018-03-20T07:11:00Z</dcterms:created>
  <dcterms:modified xsi:type="dcterms:W3CDTF">2018-04-13T03:28:00Z</dcterms:modified>
</cp:coreProperties>
</file>