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8C14E">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color w:val="1F1F1F"/>
          <w:bdr w:val="none" w:color="1F1F1F" w:sz="0" w:space="0"/>
        </w:rPr>
        <w:t>一、建筑专业专项设计说明</w:t>
      </w:r>
    </w:p>
    <w:p w14:paraId="75BFF041">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青衿·筑境综合展览馆——污染源房间物理阻断与防污染专项设计说明</w:t>
      </w:r>
    </w:p>
    <w:p w14:paraId="63C964EC">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r>
        <w:rPr>
          <w:rFonts w:hint="default" w:ascii="sans-serif" w:hAnsi="sans-serif" w:eastAsia="sans-serif" w:cs="sans-serif"/>
          <w:color w:val="1F1F1F"/>
          <w:bdr w:val="none" w:color="auto" w:sz="0" w:space="0"/>
        </w:rPr>
        <w:t>为保障展览馆内核心展区及公共活动空间的空气品质与环境卫生，本项目在平面布局、空间构造及机电配合上，针对内部产生的污染源房间（主要包括：</w:t>
      </w:r>
      <w:r>
        <w:rPr>
          <w:rFonts w:hint="default" w:ascii="sans-serif" w:hAnsi="sans-serif" w:eastAsia="sans-serif" w:cs="sans-serif"/>
          <w:b/>
          <w:bCs/>
          <w:color w:val="1F1F1F"/>
          <w:bdr w:val="none" w:color="1F1F1F" w:sz="0" w:space="0"/>
        </w:rPr>
        <w:t>公共卫生间、保洁盥洗室、集中垃圾暂存间、地下/半地下设备机房</w:t>
      </w:r>
      <w:r>
        <w:rPr>
          <w:rFonts w:hint="default" w:ascii="sans-serif" w:hAnsi="sans-serif" w:eastAsia="sans-serif" w:cs="sans-serif"/>
          <w:color w:val="1F1F1F"/>
          <w:bdr w:val="none" w:color="auto" w:sz="0" w:space="0"/>
        </w:rPr>
        <w:t>）采取了严格的物理阻断与气流控制措施：</w:t>
      </w:r>
    </w:p>
    <w:p w14:paraId="558D08C2">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1.空间布局与动线隔离(Spatial Layout&amp;Routing)</w:t>
      </w:r>
    </w:p>
    <w:p w14:paraId="0AA76D48">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末端布置原则：</w:t>
      </w:r>
      <w:r>
        <w:rPr>
          <w:rFonts w:hint="default" w:ascii="sans-serif" w:hAnsi="sans-serif" w:eastAsia="sans-serif" w:cs="sans-serif"/>
          <w:color w:val="1F1F1F"/>
          <w:bdr w:val="none" w:color="auto" w:sz="0" w:space="0"/>
        </w:rPr>
        <w:t>所有公共卫生间与保洁室均集中布置在各楼层平面的非核心区域（如平面的角部或交通核侧边），远离主展厅及敞开式中庭，且位于室内主导风向的下风向，从源头减少异味扩散的风险。</w:t>
      </w:r>
    </w:p>
    <w:p w14:paraId="000E8C86">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污物独立流线：</w:t>
      </w:r>
      <w:r>
        <w:rPr>
          <w:rFonts w:hint="default" w:ascii="sans-serif" w:hAnsi="sans-serif" w:eastAsia="sans-serif" w:cs="sans-serif"/>
          <w:color w:val="1F1F1F"/>
          <w:bdr w:val="none" w:color="auto" w:sz="0" w:space="0"/>
        </w:rPr>
        <w:t>集中垃圾暂存间布置于建筑首层后勤服务流线（私入线）的末端，设有独立对外的清运出口，确保污物驳运路线与参观者的公众流线完全零交叉。</w:t>
      </w:r>
    </w:p>
    <w:p w14:paraId="431AFED3">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2.建筑界面与物理阻断构造(Physical Barrier Construction)</w:t>
      </w:r>
    </w:p>
    <w:p w14:paraId="3BE9B749">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空间全封闭隔断：</w:t>
      </w:r>
      <w:r>
        <w:rPr>
          <w:rFonts w:hint="default" w:ascii="sans-serif" w:hAnsi="sans-serif" w:eastAsia="sans-serif" w:cs="sans-serif"/>
          <w:color w:val="1F1F1F"/>
          <w:bdr w:val="none" w:color="auto" w:sz="0" w:space="0"/>
        </w:rPr>
        <w:t>所有污染源房间的隔墙均采用加气混凝土砌块等实体隔墙，且</w:t>
      </w:r>
      <w:r>
        <w:rPr>
          <w:rFonts w:hint="default" w:ascii="sans-serif" w:hAnsi="sans-serif" w:eastAsia="sans-serif" w:cs="sans-serif"/>
          <w:b/>
          <w:bCs/>
          <w:color w:val="1F1F1F"/>
          <w:bdr w:val="none" w:color="1F1F1F" w:sz="0" w:space="0"/>
        </w:rPr>
        <w:t>必须从结构楼面直接砌筑至上层结构楼板底（即“到顶”砌筑）</w:t>
      </w:r>
      <w:r>
        <w:rPr>
          <w:rFonts w:hint="default" w:ascii="sans-serif" w:hAnsi="sans-serif" w:eastAsia="sans-serif" w:cs="sans-serif"/>
          <w:color w:val="1F1F1F"/>
          <w:bdr w:val="none" w:color="auto" w:sz="0" w:space="0"/>
        </w:rPr>
        <w:t>。严禁隔墙仅砌筑至吊顶标高，所有穿越隔墙的管线孔洞均采用防火封堵材料及微膨胀水泥进行严密填实，切断吊顶内空腔的串味途径。</w:t>
      </w:r>
    </w:p>
    <w:p w14:paraId="0DDA00A0">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门斗与缓冲空间设计：</w:t>
      </w:r>
      <w:r>
        <w:rPr>
          <w:rFonts w:hint="default" w:ascii="sans-serif" w:hAnsi="sans-serif" w:eastAsia="sans-serif" w:cs="sans-serif"/>
          <w:color w:val="1F1F1F"/>
          <w:bdr w:val="none" w:color="auto" w:sz="0" w:space="0"/>
        </w:rPr>
        <w:t>公共卫生间入口处均设置了**“门斗”或“L型”视线/气流缓冲通道**。集中垃圾暂存间及机房对内开门均配置了</w:t>
      </w:r>
      <w:r>
        <w:rPr>
          <w:rFonts w:hint="default" w:ascii="sans-serif" w:hAnsi="sans-serif" w:eastAsia="sans-serif" w:cs="sans-serif"/>
          <w:b/>
          <w:bCs/>
          <w:color w:val="1F1F1F"/>
          <w:bdr w:val="none" w:color="1F1F1F" w:sz="0" w:space="0"/>
        </w:rPr>
        <w:t>常闭式防火门或带闭门器</w:t>
      </w:r>
      <w:r>
        <w:rPr>
          <w:rFonts w:hint="default" w:ascii="sans-serif" w:hAnsi="sans-serif" w:eastAsia="sans-serif" w:cs="sans-serif"/>
          <w:color w:val="1F1F1F"/>
          <w:bdr w:val="none" w:color="auto" w:sz="0" w:space="0"/>
        </w:rPr>
        <w:t>的密闭门，通过物理屏障有效阻断异味与噪声外溢。</w:t>
      </w:r>
    </w:p>
    <w:p w14:paraId="475CD52F">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易清洁饰面材料：</w:t>
      </w:r>
      <w:r>
        <w:rPr>
          <w:rFonts w:hint="default" w:ascii="sans-serif" w:hAnsi="sans-serif" w:eastAsia="sans-serif" w:cs="sans-serif"/>
          <w:color w:val="1F1F1F"/>
          <w:bdr w:val="none" w:color="auto" w:sz="0" w:space="0"/>
        </w:rPr>
        <w:t>污染源房间内部墙、地面均满贴低孔隙率的防滑耐磨瓷砖，顶棚采用防潮微孔铝扣板，避免材质吸附异味，便于高频次的冲洗保洁。</w:t>
      </w:r>
    </w:p>
    <w:p w14:paraId="6C15A881">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3.气流组织与通风阻断(Airflow Control&amp;Exhaust)</w:t>
      </w:r>
    </w:p>
    <w:p w14:paraId="372310C4">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负压控制：</w:t>
      </w:r>
      <w:r>
        <w:rPr>
          <w:rFonts w:hint="default" w:ascii="sans-serif" w:hAnsi="sans-serif" w:eastAsia="sans-serif" w:cs="sans-serif"/>
          <w:color w:val="1F1F1F"/>
          <w:bdr w:val="none" w:color="auto" w:sz="0" w:space="0"/>
        </w:rPr>
        <w:t>配合暖通专业设计，卫生间、垃圾暂存间均设置独立的机械排风系统。系统运行时，污染源房间内保持</w:t>
      </w:r>
      <w:r>
        <w:rPr>
          <w:rFonts w:hint="default" w:ascii="sans-serif" w:hAnsi="sans-serif" w:eastAsia="sans-serif" w:cs="sans-serif"/>
          <w:b/>
          <w:bCs/>
          <w:color w:val="1F1F1F"/>
          <w:bdr w:val="none" w:color="1F1F1F" w:sz="0" w:space="0"/>
        </w:rPr>
        <w:t>微负压状态（排风量大于补风量）</w:t>
      </w:r>
      <w:r>
        <w:rPr>
          <w:rFonts w:hint="default" w:ascii="sans-serif" w:hAnsi="sans-serif" w:eastAsia="sans-serif" w:cs="sans-serif"/>
          <w:color w:val="1F1F1F"/>
          <w:bdr w:val="none" w:color="auto" w:sz="0" w:space="0"/>
        </w:rPr>
        <w:t>，确保空气始终由外侧走廊（清洁区）流向卫生间/垃圾间（污染区），从空气动力学上防止污染气体逆流。</w:t>
      </w:r>
    </w:p>
    <w:p w14:paraId="35A7EAA7">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sans-serif" w:hAnsi="sans-serif" w:eastAsia="sans-serif" w:cs="sans-serif"/>
          <w:color w:val="1F1F1F"/>
        </w:rPr>
      </w:pPr>
      <w:r>
        <w:rPr>
          <w:rFonts w:hint="default" w:ascii="sans-serif" w:hAnsi="sans-serif" w:eastAsia="sans-serif" w:cs="sans-serif"/>
          <w:b/>
          <w:bCs/>
          <w:color w:val="1F1F1F"/>
          <w:bdr w:val="none" w:color="1F1F1F" w:sz="0" w:space="0"/>
        </w:rPr>
        <w:t>高空独立排放：</w:t>
      </w:r>
      <w:r>
        <w:rPr>
          <w:rFonts w:hint="default" w:ascii="sans-serif" w:hAnsi="sans-serif" w:eastAsia="sans-serif" w:cs="sans-serif"/>
          <w:color w:val="1F1F1F"/>
          <w:bdr w:val="none" w:color="auto" w:sz="0" w:space="0"/>
        </w:rPr>
        <w:t>污染源房间的污浊气体通过专用的建筑土建竖井或独立金属风管，直接引至建筑最高层屋面（避开屋顶花园人员活动区）进行集中高空排放，且排风口与新风采风口的水平距离严格控制在10米以上。</w:t>
      </w:r>
    </w:p>
    <w:p w14:paraId="745B8BEF">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80" w:afterAutospacing="0" w:line="12" w:lineRule="atLeast"/>
        <w:ind w:left="0" w:right="0"/>
        <w:rPr>
          <w:rFonts w:hint="default" w:ascii="sans-serif" w:hAnsi="sans-serif" w:eastAsia="sans-serif" w:cs="sans-serif"/>
          <w:color w:val="808080"/>
        </w:rPr>
      </w:pPr>
      <w:bookmarkStart w:id="0" w:name="_GoBack"/>
      <w:bookmarkEnd w:id="0"/>
    </w:p>
    <w:p w14:paraId="59364300">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default" w:ascii="sans-serif" w:hAnsi="sans-serif" w:eastAsia="sans-serif" w:cs="sans-serif"/>
          <w:color w:val="1F1F1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ans-serif">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B2B92"/>
    <w:rsid w:val="4AFB2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2026-03-26T13:26:00Z</dcterms:created>
  <dc:creator>holnap ξ～更好</dc:creator>
  <cp:lastModifiedBy>holnap ξ～更好</cp:lastModifiedBy>
  <dcterms:modified xsi:type="dcterms:W3CDTF">2026-03-26T13:27:35Z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158A6C6DE04C4C2BA359488F0EBCBA78_11</vt:lpwstr>
  </property>
  <property fmtid="{D5CDD505-2E9C-101B-9397-08002B2CF9AE}" pid="4" name="KSOTemplateDocerSaveRecord">
    <vt:lpwstr>eyJoZGlkIjoiOWQ3ZjQ5ODllNzc5ZmQyYWVkNzk2OTBjNzc2YjE5N2YiLCJ1c2VySWQiOiI4MDU3MzY5MTIifQ==</vt:lpwstr>
  </property>
</Properties>
</file>