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0598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电气专业图纸及设计说明</w:t>
      </w:r>
    </w:p>
    <w:p w14:paraId="23E587B7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一、设计总说明</w:t>
      </w:r>
    </w:p>
    <w:p w14:paraId="379435BF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工程概况</w:t>
      </w:r>
    </w:p>
    <w:p w14:paraId="4BDEB80D" w14:textId="77777777" w:rsidR="004D0A68" w:rsidRPr="004D0A68" w:rsidRDefault="004D0A68" w:rsidP="004D0A6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项目名称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：青</w:t>
      </w:r>
      <w:proofErr w:type="gramStart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衿</w:t>
      </w:r>
      <w:proofErr w:type="gramEnd"/>
      <w:r w:rsidRPr="004D0A68">
        <w:rPr>
          <w:rFonts w:ascii="微软雅黑" w:eastAsia="微软雅黑" w:hAnsi="微软雅黑" w:cs="微软雅黑" w:hint="eastAsia"/>
          <w:sz w:val="20"/>
          <w:szCs w:val="20"/>
        </w:rPr>
        <w:t>・</w:t>
      </w:r>
      <w:proofErr w:type="gramStart"/>
      <w:r w:rsidRPr="004D0A68">
        <w:rPr>
          <w:rFonts w:ascii="微软雅黑" w:eastAsia="微软雅黑" w:hAnsi="微软雅黑" w:cs="微软雅黑" w:hint="eastAsia"/>
          <w:sz w:val="20"/>
          <w:szCs w:val="20"/>
          <w:lang w:eastAsia="zh-CN"/>
        </w:rPr>
        <w:t>筑镜综合</w:t>
      </w:r>
      <w:proofErr w:type="gramEnd"/>
      <w:r w:rsidRPr="004D0A68">
        <w:rPr>
          <w:rFonts w:ascii="微软雅黑" w:eastAsia="微软雅黑" w:hAnsi="微软雅黑" w:cs="微软雅黑" w:hint="eastAsia"/>
          <w:sz w:val="20"/>
          <w:szCs w:val="20"/>
          <w:lang w:eastAsia="zh-CN"/>
        </w:rPr>
        <w:t>展览馆</w:t>
      </w:r>
    </w:p>
    <w:p w14:paraId="3A47B87E" w14:textId="77777777" w:rsidR="004D0A68" w:rsidRPr="004D0A68" w:rsidRDefault="004D0A68" w:rsidP="004D0A6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建设地点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：陕西省汉中市</w:t>
      </w:r>
    </w:p>
    <w:p w14:paraId="6C7D9795" w14:textId="77777777" w:rsidR="004D0A68" w:rsidRPr="004D0A68" w:rsidRDefault="004D0A68" w:rsidP="004D0A6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建筑性质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：绿色低碳公共展览建筑</w:t>
      </w:r>
    </w:p>
    <w:p w14:paraId="292D18DB" w14:textId="77777777" w:rsidR="004D0A68" w:rsidRPr="004D0A68" w:rsidRDefault="004D0A68" w:rsidP="004D0A6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建筑层数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：地上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4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层，框架结构</w:t>
      </w:r>
    </w:p>
    <w:p w14:paraId="421F486C" w14:textId="77777777" w:rsidR="004D0A68" w:rsidRPr="004D0A68" w:rsidRDefault="004D0A68" w:rsidP="004D0A6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设计范围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：配电系统、照明系统、给排水设备配电、通风与排气系统配电、消毒设备配电、应急照明、接地及安全系统、智能控制等。</w:t>
      </w:r>
    </w:p>
    <w:p w14:paraId="452A4049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设计依据</w:t>
      </w:r>
      <w:proofErr w:type="spellEnd"/>
    </w:p>
    <w:p w14:paraId="00F0FD53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《民用建筑电气设计标准》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>GB 51348-2019</w:t>
      </w:r>
    </w:p>
    <w:p w14:paraId="38331399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《建筑设计防火规范》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>GB 50016-2014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（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2018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年版）</w:t>
      </w:r>
    </w:p>
    <w:p w14:paraId="1A83A223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《低压配电设计规范》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>GB 50054-2011</w:t>
      </w:r>
    </w:p>
    <w:p w14:paraId="46EFD794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《建筑照明设计标准》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>GB 50034-2013</w:t>
      </w:r>
    </w:p>
    <w:p w14:paraId="7A2E31D0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《公共建筑节能设计标准》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>GB 50189-2015</w:t>
      </w:r>
    </w:p>
    <w:p w14:paraId="5939EBBA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建筑、给排水、暖通专业提供的条件图及设计要求</w:t>
      </w:r>
    </w:p>
    <w:p w14:paraId="1E151F74" w14:textId="77777777" w:rsidR="004D0A68" w:rsidRPr="004D0A68" w:rsidRDefault="004D0A68" w:rsidP="004D0A6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国家及地方现行相关规范、法规</w:t>
      </w:r>
    </w:p>
    <w:p w14:paraId="2B6479A9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负荷等级与供电电源</w:t>
      </w:r>
      <w:proofErr w:type="spellEnd"/>
    </w:p>
    <w:p w14:paraId="489C1E0A" w14:textId="77777777" w:rsidR="004D0A68" w:rsidRPr="004D0A68" w:rsidRDefault="004D0A68" w:rsidP="004D0A6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本工程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主要负荷为三级负荷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，消防、应急照明、排风设备为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二级负荷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。</w:t>
      </w:r>
    </w:p>
    <w:p w14:paraId="283930B6" w14:textId="77777777" w:rsidR="004D0A68" w:rsidRPr="004D0A68" w:rsidRDefault="004D0A68" w:rsidP="004D0A6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电源由市政电网引入一路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380/220V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三相四线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电源进线，另配置应急电源装置满足应急照明、排风系统连续运行。</w:t>
      </w:r>
    </w:p>
    <w:p w14:paraId="350E901B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主要负荷统计</w:t>
      </w:r>
      <w:proofErr w:type="spellEnd"/>
    </w:p>
    <w:p w14:paraId="0ABB3B6C" w14:textId="77777777" w:rsidR="004D0A68" w:rsidRPr="004D0A68" w:rsidRDefault="004D0A68" w:rsidP="004D0A6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照明负荷：约</w:t>
      </w:r>
      <w:proofErr w:type="spellEnd"/>
      <w:r w:rsidRPr="004D0A68">
        <w:rPr>
          <w:rFonts w:ascii="Times New Roman" w:eastAsia="Times New Roman" w:hAnsi="Times New Roman" w:cs="Times New Roman"/>
          <w:sz w:val="20"/>
          <w:szCs w:val="20"/>
        </w:rPr>
        <w:t xml:space="preserve"> 25kW</w:t>
      </w:r>
    </w:p>
    <w:p w14:paraId="4BE34905" w14:textId="77777777" w:rsidR="004D0A68" w:rsidRPr="004D0A68" w:rsidRDefault="004D0A68" w:rsidP="004D0A6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给排水设备负荷：水箱水泵、中水回用装置、消毒设备等约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15kW</w:t>
      </w:r>
    </w:p>
    <w:p w14:paraId="697513CA" w14:textId="77777777" w:rsidR="004D0A68" w:rsidRPr="004D0A68" w:rsidRDefault="004D0A68" w:rsidP="004D0A6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暖通设备负荷：风机、排风机、空调末端等约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30kW</w:t>
      </w:r>
    </w:p>
    <w:p w14:paraId="4B851774" w14:textId="77777777" w:rsidR="004D0A68" w:rsidRPr="004D0A68" w:rsidRDefault="004D0A68" w:rsidP="004D0A6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其他辅助及预留负荷：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>10kW</w:t>
      </w:r>
    </w:p>
    <w:p w14:paraId="4BE1ACA2" w14:textId="77777777" w:rsidR="004D0A68" w:rsidRPr="004D0A68" w:rsidRDefault="004D0A68" w:rsidP="004D0A6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计算总装机容量约</w:t>
      </w:r>
      <w:proofErr w:type="spell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80kW</w:t>
      </w:r>
    </w:p>
    <w:p w14:paraId="2BA8A77B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4A9B2B22">
          <v:rect id="_x0000_i1079" style="width:0;height:1.5pt" o:hralign="center" o:hrstd="t" o:hrnoshade="t" o:hr="t" fillcolor="black" stroked="f"/>
        </w:pict>
      </w:r>
    </w:p>
    <w:p w14:paraId="002DF15B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二、配电系统设计</w:t>
      </w:r>
      <w:proofErr w:type="spellEnd"/>
    </w:p>
    <w:p w14:paraId="7D90D119" w14:textId="77777777" w:rsidR="004D0A68" w:rsidRPr="004D0A68" w:rsidRDefault="004D0A68" w:rsidP="004D0A6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采用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380/220V TN-S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三相五线制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配电系统，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PE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线与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N </w:t>
      </w:r>
      <w:proofErr w:type="gramStart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线严格</w:t>
      </w:r>
      <w:proofErr w:type="gramEnd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分开。</w:t>
      </w:r>
    </w:p>
    <w:p w14:paraId="37B2B042" w14:textId="77777777" w:rsidR="004D0A68" w:rsidRPr="004D0A68" w:rsidRDefault="004D0A68" w:rsidP="004D0A6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一层设置总配电箱，各层设置楼层配电箱，分回路配电至各房间、设备。</w:t>
      </w:r>
    </w:p>
    <w:p w14:paraId="5D20A5B9" w14:textId="77777777" w:rsidR="004D0A68" w:rsidRPr="004D0A68" w:rsidRDefault="004D0A68" w:rsidP="004D0A6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给排水专用配电回路</w:t>
      </w:r>
      <w:proofErr w:type="spellEnd"/>
      <w:r w:rsidRPr="004D0A68">
        <w:rPr>
          <w:rFonts w:ascii="宋体" w:eastAsia="宋体" w:hAnsi="宋体" w:cs="宋体" w:hint="eastAsia"/>
          <w:sz w:val="20"/>
          <w:szCs w:val="20"/>
        </w:rPr>
        <w:t>：</w:t>
      </w:r>
    </w:p>
    <w:p w14:paraId="48828A91" w14:textId="77777777" w:rsidR="004D0A68" w:rsidRPr="004D0A68" w:rsidRDefault="004D0A68" w:rsidP="004D0A68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生活给水泵、水箱液位控制回路</w:t>
      </w:r>
    </w:p>
    <w:p w14:paraId="530AA6C7" w14:textId="77777777" w:rsidR="004D0A68" w:rsidRPr="004D0A68" w:rsidRDefault="004D0A68" w:rsidP="004D0A68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消毒设备、电动喷雾器电源插座</w:t>
      </w:r>
    </w:p>
    <w:p w14:paraId="5AAD12C8" w14:textId="77777777" w:rsidR="004D0A68" w:rsidRPr="004D0A68" w:rsidRDefault="004D0A68" w:rsidP="004D0A68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卫生间、设备间普通插座及专用插座</w:t>
      </w:r>
    </w:p>
    <w:p w14:paraId="3CB6717A" w14:textId="77777777" w:rsidR="004D0A68" w:rsidRPr="004D0A68" w:rsidRDefault="004D0A68" w:rsidP="004D0A6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暖通专用配电回路</w:t>
      </w:r>
      <w:proofErr w:type="spellEnd"/>
      <w:r w:rsidRPr="004D0A68">
        <w:rPr>
          <w:rFonts w:ascii="宋体" w:eastAsia="宋体" w:hAnsi="宋体" w:cs="宋体" w:hint="eastAsia"/>
          <w:sz w:val="20"/>
          <w:szCs w:val="20"/>
        </w:rPr>
        <w:t>：</w:t>
      </w:r>
    </w:p>
    <w:p w14:paraId="3E2C2199" w14:textId="77777777" w:rsidR="004D0A68" w:rsidRPr="004D0A68" w:rsidRDefault="004D0A68" w:rsidP="004D0A68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卫生间排风机、防倒灌止回阀联动控制</w:t>
      </w:r>
    </w:p>
    <w:p w14:paraId="3E11C0FA" w14:textId="77777777" w:rsidR="004D0A68" w:rsidRPr="004D0A68" w:rsidRDefault="004D0A68" w:rsidP="004D0A68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设备间通风机、新风装置配电</w:t>
      </w:r>
    </w:p>
    <w:p w14:paraId="4A24FADB" w14:textId="77777777" w:rsidR="004D0A68" w:rsidRPr="004D0A68" w:rsidRDefault="004D0A68" w:rsidP="004D0A6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所有设备</w:t>
      </w:r>
      <w:proofErr w:type="gramStart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配电均</w:t>
      </w:r>
      <w:proofErr w:type="gramEnd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设置短路保护、过载保护、漏电保护。</w:t>
      </w:r>
    </w:p>
    <w:p w14:paraId="07B87AB4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3DD29217">
          <v:rect id="_x0000_i1080" style="width:0;height:1.5pt" o:hralign="center" o:hrstd="t" o:hrnoshade="t" o:hr="t" fillcolor="black" stroked="f"/>
        </w:pict>
      </w:r>
    </w:p>
    <w:p w14:paraId="4B480862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三、照明系统设计</w:t>
      </w:r>
      <w:proofErr w:type="spellEnd"/>
    </w:p>
    <w:p w14:paraId="25766BE6" w14:textId="77777777" w:rsidR="004D0A68" w:rsidRPr="004D0A68" w:rsidRDefault="004D0A68" w:rsidP="004D0A68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一般照明</w:t>
      </w:r>
      <w:proofErr w:type="spellEnd"/>
    </w:p>
    <w:p w14:paraId="4B16174B" w14:textId="77777777" w:rsidR="004D0A68" w:rsidRPr="004D0A68" w:rsidRDefault="004D0A68" w:rsidP="004D0A68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展厅、走廊采用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LED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平板灯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/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筒灯，高效节能、长寿命。</w:t>
      </w:r>
    </w:p>
    <w:p w14:paraId="29886FB0" w14:textId="77777777" w:rsidR="004D0A68" w:rsidRPr="004D0A68" w:rsidRDefault="004D0A68" w:rsidP="004D0A68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照度标准：展厅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≥ 300lx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，走廊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≥ 100lx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，卫生间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≥ 150lx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。</w:t>
      </w:r>
    </w:p>
    <w:p w14:paraId="72318BCD" w14:textId="77777777" w:rsidR="004D0A68" w:rsidRPr="004D0A68" w:rsidRDefault="004D0A68" w:rsidP="004D0A68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应急照明与疏散指示</w:t>
      </w:r>
      <w:proofErr w:type="spellEnd"/>
    </w:p>
    <w:p w14:paraId="71CD21A5" w14:textId="77777777" w:rsidR="004D0A68" w:rsidRPr="004D0A68" w:rsidRDefault="004D0A68" w:rsidP="004D0A68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楼梯间、走廊、展厅设置应急照明灯及疏散指示标志。</w:t>
      </w:r>
    </w:p>
    <w:p w14:paraId="65909F9D" w14:textId="77777777" w:rsidR="004D0A68" w:rsidRPr="004D0A68" w:rsidRDefault="004D0A68" w:rsidP="004D0A68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应急照明持续供电时间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≥ 90min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。</w:t>
      </w:r>
    </w:p>
    <w:p w14:paraId="784840CB" w14:textId="77777777" w:rsidR="004D0A68" w:rsidRPr="004D0A68" w:rsidRDefault="004D0A68" w:rsidP="004D0A68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卫生间及设备间照明</w:t>
      </w:r>
      <w:proofErr w:type="spellEnd"/>
    </w:p>
    <w:p w14:paraId="06EAA822" w14:textId="77777777" w:rsidR="004D0A68" w:rsidRPr="004D0A68" w:rsidRDefault="004D0A68" w:rsidP="004D0A68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卫生间设防潮型灯具，开关设置于门外。</w:t>
      </w:r>
    </w:p>
    <w:p w14:paraId="7340C18B" w14:textId="77777777" w:rsidR="004D0A68" w:rsidRPr="004D0A68" w:rsidRDefault="004D0A68" w:rsidP="004D0A68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水箱间、设备间采用防尘防潮灯具，保证设备运行环境安全。</w:t>
      </w:r>
    </w:p>
    <w:p w14:paraId="164DDD3F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523B54EC">
          <v:rect id="_x0000_i1081" style="width:0;height:1.5pt" o:hralign="center" o:hrstd="t" o:hrnoshade="t" o:hr="t" fillcolor="black" stroked="f"/>
        </w:pict>
      </w:r>
    </w:p>
    <w:p w14:paraId="442D7528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四、给排水、消毒设备电气配套设计</w:t>
      </w:r>
    </w:p>
    <w:p w14:paraId="1EF44D02" w14:textId="77777777" w:rsidR="004D0A68" w:rsidRPr="004D0A68" w:rsidRDefault="004D0A68" w:rsidP="004D0A6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水箱及水泵控制</w:t>
      </w:r>
      <w:proofErr w:type="spellEnd"/>
    </w:p>
    <w:p w14:paraId="1D3B1886" w14:textId="77777777" w:rsidR="004D0A68" w:rsidRPr="004D0A68" w:rsidRDefault="004D0A68" w:rsidP="004D0A68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水箱设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高、</w:t>
      </w:r>
      <w:proofErr w:type="gramStart"/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低液位</w:t>
      </w:r>
      <w:proofErr w:type="gramEnd"/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传感器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，自动控制水泵启停。</w:t>
      </w:r>
    </w:p>
    <w:p w14:paraId="7F289B80" w14:textId="77777777" w:rsidR="004D0A68" w:rsidRPr="004D0A68" w:rsidRDefault="004D0A68" w:rsidP="004D0A68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具备缺水保护、过载保护、报警功能。</w:t>
      </w:r>
    </w:p>
    <w:p w14:paraId="53E28100" w14:textId="77777777" w:rsidR="004D0A68" w:rsidRPr="004D0A68" w:rsidRDefault="004D0A68" w:rsidP="004D0A6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消毒设备配电</w:t>
      </w:r>
      <w:proofErr w:type="spellEnd"/>
    </w:p>
    <w:p w14:paraId="337BAE73" w14:textId="77777777" w:rsidR="004D0A68" w:rsidRPr="004D0A68" w:rsidRDefault="004D0A68" w:rsidP="004D0A68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消毒器具、电动喷雾器、消毒投加装置设置专用防水插座。</w:t>
      </w:r>
    </w:p>
    <w:p w14:paraId="2AE03643" w14:textId="77777777" w:rsidR="004D0A68" w:rsidRPr="004D0A68" w:rsidRDefault="004D0A68" w:rsidP="004D0A68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lastRenderedPageBreak/>
        <w:t>设备间设置独立带开关插座回路，便于管理与维护。</w:t>
      </w:r>
    </w:p>
    <w:p w14:paraId="768E82ED" w14:textId="77777777" w:rsidR="004D0A68" w:rsidRPr="004D0A68" w:rsidRDefault="004D0A68" w:rsidP="004D0A6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卫生器具辅助控制</w:t>
      </w:r>
      <w:proofErr w:type="spellEnd"/>
    </w:p>
    <w:p w14:paraId="5441AF17" w14:textId="77777777" w:rsidR="004D0A68" w:rsidRPr="004D0A68" w:rsidRDefault="004D0A68" w:rsidP="004D0A68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公共卫生间可设置感应水龙头、感应冲水器电源，节能节水。</w:t>
      </w:r>
    </w:p>
    <w:p w14:paraId="76E6DBE5" w14:textId="77777777" w:rsidR="004D0A68" w:rsidRPr="004D0A68" w:rsidRDefault="004D0A68" w:rsidP="004D0A68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地漏、水封便器无电气设备，但保证周边照明、通风正常运行。</w:t>
      </w:r>
    </w:p>
    <w:p w14:paraId="118ED888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4935B009">
          <v:rect id="_x0000_i1082" style="width:0;height:1.5pt" o:hralign="center" o:hrstd="t" o:hrnoshade="t" o:hr="t" fillcolor="black" stroked="f"/>
        </w:pict>
      </w:r>
    </w:p>
    <w:p w14:paraId="30158218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五、通风、防排气倒灌电气控制</w:t>
      </w:r>
    </w:p>
    <w:p w14:paraId="442C9E65" w14:textId="77777777" w:rsidR="004D0A68" w:rsidRPr="004D0A68" w:rsidRDefault="004D0A68" w:rsidP="004D0A6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卫生间排风联动控制</w:t>
      </w:r>
      <w:proofErr w:type="spellEnd"/>
    </w:p>
    <w:p w14:paraId="7EC5740F" w14:textId="77777777" w:rsidR="004D0A68" w:rsidRPr="004D0A68" w:rsidRDefault="004D0A68" w:rsidP="004D0A68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排风机与照明联动或独立定时控制，保证换气次数。</w:t>
      </w:r>
    </w:p>
    <w:p w14:paraId="78026ED0" w14:textId="77777777" w:rsidR="004D0A68" w:rsidRPr="004D0A68" w:rsidRDefault="004D0A68" w:rsidP="004D0A68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防倒灌止回阀与风机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电气联动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：风机启动时阀门打开，风机关闭时阀门自动关闭，杜绝异味倒灌。</w:t>
      </w:r>
    </w:p>
    <w:p w14:paraId="10621C13" w14:textId="77777777" w:rsidR="004D0A68" w:rsidRPr="004D0A68" w:rsidRDefault="004D0A68" w:rsidP="004D0A6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设备间通风控制</w:t>
      </w:r>
      <w:proofErr w:type="spellEnd"/>
    </w:p>
    <w:p w14:paraId="1EDBB7C8" w14:textId="77777777" w:rsidR="004D0A68" w:rsidRPr="004D0A68" w:rsidRDefault="004D0A68" w:rsidP="004D0A68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水箱间、水泵房设定时通风或温湿度联动排风，防止潮湿、高温。</w:t>
      </w:r>
    </w:p>
    <w:p w14:paraId="6E2633F1" w14:textId="77777777" w:rsidR="004D0A68" w:rsidRPr="004D0A68" w:rsidRDefault="004D0A68" w:rsidP="004D0A68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所有风机回路配过载、缺相保护，确保长期稳定运行。</w:t>
      </w:r>
    </w:p>
    <w:p w14:paraId="4AA39EE9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2BAF1BFE">
          <v:rect id="_x0000_i1083" style="width:0;height:1.5pt" o:hralign="center" o:hrstd="t" o:hrnoshade="t" o:hr="t" fillcolor="black" stroked="f"/>
        </w:pict>
      </w:r>
    </w:p>
    <w:p w14:paraId="02141BF4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六、线路敷设与安装</w:t>
      </w:r>
      <w:proofErr w:type="spellEnd"/>
    </w:p>
    <w:p w14:paraId="588101CF" w14:textId="77777777" w:rsidR="004D0A68" w:rsidRPr="004D0A68" w:rsidRDefault="004D0A68" w:rsidP="004D0A6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室内配电线路采用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BV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型铜芯导线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，穿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PVC </w:t>
      </w:r>
      <w:proofErr w:type="gramStart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阻燃管</w:t>
      </w:r>
      <w:proofErr w:type="gramEnd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或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KBG </w:t>
      </w:r>
      <w:proofErr w:type="gramStart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管暗敷</w:t>
      </w:r>
      <w:proofErr w:type="gramEnd"/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。</w:t>
      </w:r>
    </w:p>
    <w:p w14:paraId="682F3572" w14:textId="77777777" w:rsidR="004D0A68" w:rsidRPr="004D0A68" w:rsidRDefault="004D0A68" w:rsidP="004D0A6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潮湿区域（卫生间、水箱间、设备间）线路穿钢管敷设，接头做防潮处理。</w:t>
      </w:r>
    </w:p>
    <w:p w14:paraId="76223FAF" w14:textId="77777777" w:rsidR="004D0A68" w:rsidRPr="004D0A68" w:rsidRDefault="004D0A68" w:rsidP="004D0A6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插座回路均设置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30mA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高灵敏度漏电保护器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。</w:t>
      </w:r>
    </w:p>
    <w:p w14:paraId="1AF224A6" w14:textId="77777777" w:rsidR="004D0A68" w:rsidRPr="004D0A68" w:rsidRDefault="004D0A68" w:rsidP="004D0A68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强弱电线路分开敷设，避免干扰。</w:t>
      </w:r>
    </w:p>
    <w:p w14:paraId="5674A262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77D1A720">
          <v:rect id="_x0000_i1084" style="width:0;height:1.5pt" o:hralign="center" o:hrstd="t" o:hrnoshade="t" o:hr="t" fillcolor="black" stroked="f"/>
        </w:pict>
      </w:r>
    </w:p>
    <w:p w14:paraId="53867EA4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七、防雷与接地系统</w:t>
      </w:r>
      <w:proofErr w:type="spellEnd"/>
    </w:p>
    <w:p w14:paraId="69B528C6" w14:textId="77777777" w:rsidR="004D0A68" w:rsidRPr="004D0A68" w:rsidRDefault="004D0A68" w:rsidP="004D0A6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利用建筑结构柱内主筋作引下线，基础钢筋作自然接地体。</w:t>
      </w:r>
    </w:p>
    <w:p w14:paraId="65EA33E8" w14:textId="77777777" w:rsidR="004D0A68" w:rsidRPr="004D0A68" w:rsidRDefault="004D0A68" w:rsidP="004D0A6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配电系统做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总等电位联结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；卫生间、水箱间做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局部等电位联结（</w:t>
      </w:r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LEB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）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，保障潮湿环境人身安全。</w:t>
      </w:r>
    </w:p>
    <w:p w14:paraId="64D62E69" w14:textId="77777777" w:rsidR="004D0A68" w:rsidRPr="004D0A68" w:rsidRDefault="004D0A68" w:rsidP="004D0A68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接地电阻要求</w:t>
      </w:r>
      <w:proofErr w:type="spellEnd"/>
      <w:r w:rsidRPr="004D0A68">
        <w:rPr>
          <w:rFonts w:ascii="Times New Roman" w:eastAsia="Times New Roman" w:hAnsi="Times New Roman" w:cs="Times New Roman"/>
          <w:sz w:val="20"/>
          <w:szCs w:val="20"/>
        </w:rPr>
        <w:t xml:space="preserve"> ≤ 4Ω</w:t>
      </w:r>
      <w:r w:rsidRPr="004D0A68">
        <w:rPr>
          <w:rFonts w:ascii="宋体" w:eastAsia="宋体" w:hAnsi="宋体" w:cs="宋体" w:hint="eastAsia"/>
          <w:sz w:val="20"/>
          <w:szCs w:val="20"/>
        </w:rPr>
        <w:t>。</w:t>
      </w:r>
    </w:p>
    <w:p w14:paraId="07BF57E7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41057E3F">
          <v:rect id="_x0000_i1085" style="width:0;height:1.5pt" o:hralign="center" o:hrstd="t" o:hrnoshade="t" o:hr="t" fillcolor="black" stroked="f"/>
        </w:pict>
      </w:r>
    </w:p>
    <w:p w14:paraId="529BDFA8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八、节能与绿色电气设计</w:t>
      </w:r>
    </w:p>
    <w:p w14:paraId="40E00659" w14:textId="77777777" w:rsidR="004D0A68" w:rsidRPr="004D0A68" w:rsidRDefault="004D0A68" w:rsidP="004D0A6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全部采用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LED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高效节能光源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，功率密度值满足现行节能标准。</w:t>
      </w:r>
    </w:p>
    <w:p w14:paraId="6D6067C2" w14:textId="77777777" w:rsidR="004D0A68" w:rsidRPr="004D0A68" w:rsidRDefault="004D0A68" w:rsidP="004D0A6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展厅、公共区域采用分区、分时控制，人走灯灭。</w:t>
      </w:r>
    </w:p>
    <w:p w14:paraId="26797F1B" w14:textId="77777777" w:rsidR="004D0A68" w:rsidRPr="004D0A68" w:rsidRDefault="004D0A68" w:rsidP="004D0A6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水泵、风机选用高效节能电机，支持变频节能运行。</w:t>
      </w:r>
    </w:p>
    <w:p w14:paraId="1E0DEB94" w14:textId="77777777" w:rsidR="004D0A68" w:rsidRPr="004D0A68" w:rsidRDefault="004D0A68" w:rsidP="004D0A68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配合建筑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“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双碳</w:t>
      </w:r>
      <w:r w:rsidRPr="004D0A6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” </w:t>
      </w: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目标，减少不必要能耗，实现智能管控。</w:t>
      </w:r>
    </w:p>
    <w:p w14:paraId="17134C28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0AC9080A">
          <v:rect id="_x0000_i1086" style="width:0;height:1.5pt" o:hralign="center" o:hrstd="t" o:hrnoshade="t" o:hr="t" fillcolor="black" stroked="f"/>
        </w:pict>
      </w:r>
    </w:p>
    <w:p w14:paraId="5A5D67A2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九、电气专业图纸目录</w:t>
      </w:r>
      <w:proofErr w:type="spellEnd"/>
    </w:p>
    <w:p w14:paraId="4C5D882B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电施</w:t>
      </w:r>
      <w:proofErr w:type="spell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- 01 </w:t>
      </w: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低压配电系统图</w:t>
      </w:r>
      <w:proofErr w:type="spellEnd"/>
    </w:p>
    <w:p w14:paraId="3B3DBD0D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总配电箱、分箱配置，开关、导线、保护整定</w:t>
      </w:r>
    </w:p>
    <w:p w14:paraId="4A8A76FC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电施</w:t>
      </w:r>
      <w:proofErr w:type="spell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- 02 </w:t>
      </w: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一层照明平面图</w:t>
      </w:r>
      <w:proofErr w:type="spellEnd"/>
    </w:p>
    <w:p w14:paraId="3D038487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灯具、开关、插座、应急照明布置</w:t>
      </w:r>
    </w:p>
    <w:p w14:paraId="4B0006DC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电施</w:t>
      </w:r>
      <w:proofErr w:type="gram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- 03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二～四层照明平面图</w:t>
      </w:r>
    </w:p>
    <w:p w14:paraId="5B13FB44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电施</w:t>
      </w:r>
      <w:proofErr w:type="gram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- 04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给排水、暖通设备配电平面图</w:t>
      </w:r>
    </w:p>
    <w:p w14:paraId="289B3546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水泵、风机、消毒设备、止回阀联动配电点位</w:t>
      </w:r>
    </w:p>
    <w:p w14:paraId="6557828A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电施</w:t>
      </w:r>
      <w:proofErr w:type="gram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- 05 </w:t>
      </w:r>
      <w:r w:rsidRPr="004D0A68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卫生间、设备间电气放大图</w:t>
      </w:r>
    </w:p>
    <w:p w14:paraId="6937C63E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防潮灯具、防水插座、等电位、排风控制</w:t>
      </w:r>
    </w:p>
    <w:p w14:paraId="1BBD17C3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电施</w:t>
      </w:r>
      <w:proofErr w:type="spell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- 06 </w:t>
      </w: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防雷接地平面图</w:t>
      </w:r>
      <w:proofErr w:type="spellEnd"/>
    </w:p>
    <w:p w14:paraId="40454225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接地布置、等电位联结、屋面防雷</w:t>
      </w:r>
    </w:p>
    <w:p w14:paraId="3C076906" w14:textId="77777777" w:rsidR="004D0A68" w:rsidRPr="004D0A68" w:rsidRDefault="004D0A68" w:rsidP="004D0A68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电施</w:t>
      </w:r>
      <w:proofErr w:type="spellEnd"/>
      <w:r w:rsidRPr="004D0A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- 07 </w:t>
      </w:r>
      <w:proofErr w:type="spellStart"/>
      <w:r w:rsidRPr="004D0A68">
        <w:rPr>
          <w:rFonts w:ascii="宋体" w:eastAsia="宋体" w:hAnsi="宋体" w:cs="宋体" w:hint="eastAsia"/>
          <w:b/>
          <w:bCs/>
          <w:sz w:val="20"/>
          <w:szCs w:val="20"/>
        </w:rPr>
        <w:t>电气节点详图</w:t>
      </w:r>
      <w:proofErr w:type="spellEnd"/>
    </w:p>
    <w:p w14:paraId="0354CE05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管线敷设、设备安装、等电位大样</w:t>
      </w:r>
    </w:p>
    <w:p w14:paraId="67704A30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r w:rsidRPr="004D0A68">
        <w:rPr>
          <w:rFonts w:ascii="Times New Roman" w:eastAsia="Times New Roman" w:hAnsi="Times New Roman" w:cs="Times New Roman"/>
          <w:sz w:val="20"/>
          <w:szCs w:val="20"/>
        </w:rPr>
        <w:pict w14:anchorId="5D46103E">
          <v:rect id="_x0000_i1087" style="width:0;height:1.5pt" o:hralign="center" o:hrstd="t" o:hrnoshade="t" o:hr="t" fillcolor="black" stroked="f"/>
        </w:pict>
      </w:r>
    </w:p>
    <w:p w14:paraId="59DB125E" w14:textId="77777777" w:rsidR="004D0A68" w:rsidRPr="004D0A68" w:rsidRDefault="004D0A68" w:rsidP="004D0A68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0A68">
        <w:rPr>
          <w:rFonts w:ascii="宋体" w:eastAsia="宋体" w:hAnsi="宋体" w:cs="宋体" w:hint="eastAsia"/>
          <w:sz w:val="20"/>
          <w:szCs w:val="20"/>
        </w:rPr>
        <w:t>十、施工注意事项</w:t>
      </w:r>
      <w:proofErr w:type="spellEnd"/>
    </w:p>
    <w:p w14:paraId="445C8574" w14:textId="77777777" w:rsidR="004D0A68" w:rsidRPr="004D0A68" w:rsidRDefault="004D0A68" w:rsidP="004D0A6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施工前与建筑、结构、给排水、暖通专业核对管线走向，避免碰撞。</w:t>
      </w:r>
    </w:p>
    <w:p w14:paraId="2C787CCC" w14:textId="77777777" w:rsidR="004D0A68" w:rsidRPr="004D0A68" w:rsidRDefault="004D0A68" w:rsidP="004D0A6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卫生间、水箱间等潮湿场所严格执行等电位联结，不得遗漏。</w:t>
      </w:r>
    </w:p>
    <w:p w14:paraId="255866CB" w14:textId="77777777" w:rsidR="004D0A68" w:rsidRPr="004D0A68" w:rsidRDefault="004D0A68" w:rsidP="004D0A6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防倒灌止回阀与风机的联动接线必须正确，确保无风时关闭严密。</w:t>
      </w:r>
    </w:p>
    <w:p w14:paraId="4B6C3490" w14:textId="77777777" w:rsidR="004D0A68" w:rsidRPr="004D0A68" w:rsidRDefault="004D0A68" w:rsidP="004D0A68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0A68">
        <w:rPr>
          <w:rFonts w:ascii="宋体" w:eastAsia="宋体" w:hAnsi="宋体" w:cs="宋体" w:hint="eastAsia"/>
          <w:sz w:val="20"/>
          <w:szCs w:val="20"/>
          <w:lang w:eastAsia="zh-CN"/>
        </w:rPr>
        <w:t>设备调试时同步测试给排水、通风、消毒设备运行可靠性。</w:t>
      </w:r>
    </w:p>
    <w:p w14:paraId="595D74F7" w14:textId="77777777" w:rsidR="00BD6183" w:rsidRPr="004D0A68" w:rsidRDefault="00BD618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sectPr w:rsidR="00BD6183" w:rsidRPr="004D0A68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AA49" w14:textId="77777777" w:rsidR="000529E0" w:rsidRDefault="000529E0" w:rsidP="00281291">
      <w:r>
        <w:separator/>
      </w:r>
    </w:p>
  </w:endnote>
  <w:endnote w:type="continuationSeparator" w:id="0">
    <w:p w14:paraId="724BD97E" w14:textId="77777777" w:rsidR="000529E0" w:rsidRDefault="000529E0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F75E" w14:textId="77777777" w:rsidR="000529E0" w:rsidRDefault="000529E0" w:rsidP="00281291">
      <w:r>
        <w:separator/>
      </w:r>
    </w:p>
  </w:footnote>
  <w:footnote w:type="continuationSeparator" w:id="0">
    <w:p w14:paraId="681C5C5C" w14:textId="77777777" w:rsidR="000529E0" w:rsidRDefault="000529E0" w:rsidP="0028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F6"/>
    <w:multiLevelType w:val="multilevel"/>
    <w:tmpl w:val="E4CE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540B"/>
    <w:multiLevelType w:val="multilevel"/>
    <w:tmpl w:val="ECB8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32BD1"/>
    <w:multiLevelType w:val="multilevel"/>
    <w:tmpl w:val="56DC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81D39"/>
    <w:multiLevelType w:val="multilevel"/>
    <w:tmpl w:val="865A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35B2A"/>
    <w:multiLevelType w:val="multilevel"/>
    <w:tmpl w:val="6C62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B28C8"/>
    <w:multiLevelType w:val="multilevel"/>
    <w:tmpl w:val="87F8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C0053"/>
    <w:multiLevelType w:val="multilevel"/>
    <w:tmpl w:val="48B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F29FE"/>
    <w:multiLevelType w:val="multilevel"/>
    <w:tmpl w:val="6078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D3DD2"/>
    <w:multiLevelType w:val="multilevel"/>
    <w:tmpl w:val="9F2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C73"/>
    <w:multiLevelType w:val="multilevel"/>
    <w:tmpl w:val="6D9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F2F5A"/>
    <w:multiLevelType w:val="multilevel"/>
    <w:tmpl w:val="828C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435C2"/>
    <w:multiLevelType w:val="multilevel"/>
    <w:tmpl w:val="0A9E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80F9B"/>
    <w:multiLevelType w:val="multilevel"/>
    <w:tmpl w:val="9CE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065877">
    <w:abstractNumId w:val="0"/>
  </w:num>
  <w:num w:numId="2" w16cid:durableId="72362658">
    <w:abstractNumId w:val="4"/>
  </w:num>
  <w:num w:numId="3" w16cid:durableId="889221688">
    <w:abstractNumId w:val="8"/>
  </w:num>
  <w:num w:numId="4" w16cid:durableId="3554514">
    <w:abstractNumId w:val="2"/>
  </w:num>
  <w:num w:numId="5" w16cid:durableId="220681413">
    <w:abstractNumId w:val="12"/>
  </w:num>
  <w:num w:numId="6" w16cid:durableId="1631283165">
    <w:abstractNumId w:val="7"/>
  </w:num>
  <w:num w:numId="7" w16cid:durableId="1333138645">
    <w:abstractNumId w:val="9"/>
  </w:num>
  <w:num w:numId="8" w16cid:durableId="2027558190">
    <w:abstractNumId w:val="11"/>
  </w:num>
  <w:num w:numId="9" w16cid:durableId="1308195970">
    <w:abstractNumId w:val="5"/>
  </w:num>
  <w:num w:numId="10" w16cid:durableId="782575491">
    <w:abstractNumId w:val="10"/>
  </w:num>
  <w:num w:numId="11" w16cid:durableId="1167596565">
    <w:abstractNumId w:val="3"/>
  </w:num>
  <w:num w:numId="12" w16cid:durableId="1677225835">
    <w:abstractNumId w:val="1"/>
  </w:num>
  <w:num w:numId="13" w16cid:durableId="2092701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529E0"/>
    <w:rsid w:val="00142AA0"/>
    <w:rsid w:val="001A3623"/>
    <w:rsid w:val="00217DF3"/>
    <w:rsid w:val="00281291"/>
    <w:rsid w:val="00313DE7"/>
    <w:rsid w:val="004B6737"/>
    <w:rsid w:val="004D0A68"/>
    <w:rsid w:val="005521E2"/>
    <w:rsid w:val="006D6EF4"/>
    <w:rsid w:val="009A788B"/>
    <w:rsid w:val="00A86F97"/>
    <w:rsid w:val="00BD6183"/>
    <w:rsid w:val="00CC7FC2"/>
    <w:rsid w:val="00D55508"/>
    <w:rsid w:val="00E5582E"/>
    <w:rsid w:val="00E57C91"/>
    <w:rsid w:val="00EC2688"/>
    <w:rsid w:val="00F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1C46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C2688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950</Words>
  <Characters>1066</Characters>
  <Application>Microsoft Office Word</Application>
  <DocSecurity>0</DocSecurity>
  <Lines>96</Lines>
  <Paragraphs>74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Xueyi Zhang</cp:lastModifiedBy>
  <cp:revision>3</cp:revision>
  <dcterms:created xsi:type="dcterms:W3CDTF">2026-03-26T08:07:00Z</dcterms:created>
  <dcterms:modified xsi:type="dcterms:W3CDTF">2026-03-26T10:01:00Z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