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D50189">
      <w:pPr>
        <w:rPr>
          <w:rFonts w:hint="eastAsia"/>
        </w:rPr>
      </w:pPr>
      <w:r>
        <w:rPr>
          <w:rFonts w:hint="eastAsia"/>
        </w:rPr>
        <w:t>敦煌市阳关镇学校实验楼项目暖通专业设计说明（热环境调节部分）</w:t>
      </w:r>
    </w:p>
    <w:p w14:paraId="0B847A47">
      <w:pPr>
        <w:rPr>
          <w:rFonts w:hint="eastAsia"/>
        </w:rPr>
      </w:pPr>
      <w:r>
        <w:rPr>
          <w:rFonts w:hint="eastAsia"/>
        </w:rPr>
        <w:t>系统形式：采用空气源热泵 + 风机盘管末端的集中供暖空调系统，各主要功能房间设置独立风机盘管；</w:t>
      </w:r>
    </w:p>
    <w:p w14:paraId="7B041B8B">
      <w:pPr>
        <w:rPr>
          <w:rFonts w:hint="eastAsia"/>
        </w:rPr>
      </w:pPr>
      <w:r>
        <w:rPr>
          <w:rFonts w:hint="eastAsia"/>
        </w:rPr>
        <w:t>控制配置：每个房间配置壁挂式温控面板，可独立调节温度、风量与运行模式，实现现场独立控制；</w:t>
      </w:r>
    </w:p>
    <w:p w14:paraId="472C8A80">
      <w:pPr>
        <w:rPr>
          <w:rFonts w:hint="eastAsia"/>
        </w:rPr>
      </w:pPr>
      <w:r>
        <w:rPr>
          <w:rFonts w:hint="eastAsia"/>
        </w:rPr>
        <w:t>节能措施：温控器与人体感应、门窗磁传感器联动，无人时自动进入节能运行模式；</w:t>
      </w:r>
    </w:p>
    <w:p w14:paraId="5E6C0034">
      <w:r>
        <w:rPr>
          <w:rFonts w:hint="eastAsia"/>
        </w:rPr>
        <w:t>合规性：主要功能房间均具备现场独立控制的热环境调节装置，满足《绿色建筑评价标准》GB/T 50378-2024 第 5.1.8 条要求。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3F1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2026-03-29T06:30:27Z</dcterms:created>
  <dc:creator>HW</dc:creator>
  <cp:lastModifiedBy>余味</cp:lastModifiedBy>
  <dcterms:modified xsi:type="dcterms:W3CDTF">2026-03-29T06:31:08Z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eyJoZGlkIjoiYTliY2Q1YTg3YzAzYmEyZjQ3M2E5YTBiMTgyMWM3NDMiLCJ1c2VySWQiOiI2NzQwODU2OTgifQ==</vt:lpwstr>
  </property>
  <property fmtid="{D5CDD505-2E9C-101B-9397-08002B2CF9AE}" pid="4" name="ICV">
    <vt:lpwstr>84C6BD3D62BB48AB84B3588099642F91_12</vt:lpwstr>
  </property>
</Properties>
</file>