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8585">
      <w:pPr>
        <w:rPr>
          <w:rFonts w:hint="eastAsia"/>
        </w:rPr>
      </w:pPr>
      <w:r>
        <w:rPr>
          <w:rFonts w:hint="eastAsia"/>
        </w:rPr>
        <w:t>敦煌市阳关镇学校实验楼项目电气专业设计说明（照明部分）</w:t>
      </w:r>
    </w:p>
    <w:p w14:paraId="04AD0310">
      <w:pPr>
        <w:rPr>
          <w:rFonts w:hint="eastAsia"/>
        </w:rPr>
      </w:pPr>
      <w:r>
        <w:rPr>
          <w:rFonts w:hint="eastAsia"/>
        </w:rPr>
        <w:t>一、工程概况</w:t>
      </w:r>
    </w:p>
    <w:p w14:paraId="766A952B">
      <w:pPr>
        <w:rPr>
          <w:rFonts w:hint="eastAsia"/>
        </w:rPr>
      </w:pPr>
      <w:r>
        <w:rPr>
          <w:rFonts w:hint="eastAsia"/>
        </w:rPr>
        <w:t>本项目为甘肃省敦煌市阳关镇 5 层学校实验楼，总建筑面积 5601.77㎡，建筑高度 18.3m，钢筋混凝土框架结构。电气设计范围含照明系统、动力系统、配电系统及防雷接地系统，其中照明系统严格遵循《建筑照明设计标准》GB 50034 与绿色建筑评价要求。</w:t>
      </w:r>
    </w:p>
    <w:p w14:paraId="1A7D8248">
      <w:pPr>
        <w:rPr>
          <w:rFonts w:hint="eastAsia"/>
        </w:rPr>
      </w:pPr>
      <w:r>
        <w:rPr>
          <w:rFonts w:hint="eastAsia"/>
        </w:rPr>
        <w:t>二、照明系统设计</w:t>
      </w:r>
    </w:p>
    <w:p w14:paraId="4D17B8BA">
      <w:pPr>
        <w:rPr>
          <w:rFonts w:hint="eastAsia"/>
        </w:rPr>
      </w:pPr>
      <w:r>
        <w:rPr>
          <w:rFonts w:hint="eastAsia"/>
        </w:rPr>
        <w:t>1. 照度与视觉指标设计</w:t>
      </w:r>
    </w:p>
    <w:p w14:paraId="53AB7A9D">
      <w:pPr>
        <w:rPr>
          <w:rFonts w:hint="eastAsia"/>
        </w:rPr>
      </w:pPr>
      <w:r>
        <w:rPr>
          <w:rFonts w:hint="eastAsia"/>
        </w:rPr>
        <w:t>教室 / 实验室：设计照度≥300lx，照度均匀度≥0.7，显色指数 Ra≥80，统一眩光值 UGR≤19，采用格栅 LED 黑板灯 + 漫反射 LED 面板灯组合，避免眩光与阴影，保障教学视觉舒适度。</w:t>
      </w:r>
    </w:p>
    <w:p w14:paraId="1CE08D1E">
      <w:pPr>
        <w:rPr>
          <w:rFonts w:hint="eastAsia"/>
        </w:rPr>
      </w:pPr>
      <w:r>
        <w:rPr>
          <w:rFonts w:hint="eastAsia"/>
        </w:rPr>
        <w:t>办公室：设计照度≥300lx，照度均匀度≥0.7，显色指数 Ra≥80，统一眩光值 UGR≤19，选用防眩光 LED 面板灯。</w:t>
      </w:r>
    </w:p>
    <w:p w14:paraId="064009ED">
      <w:pPr>
        <w:rPr>
          <w:rFonts w:hint="eastAsia"/>
        </w:rPr>
      </w:pPr>
      <w:r>
        <w:rPr>
          <w:rFonts w:hint="eastAsia"/>
        </w:rPr>
        <w:t>走廊 / 楼梯间：设计照度≥50lx，显色指数 Ra≥80，采用感应式 LED 筒灯，兼顾节能与通行安全。</w:t>
      </w:r>
    </w:p>
    <w:p w14:paraId="5D9B728E">
      <w:pPr>
        <w:rPr>
          <w:rFonts w:hint="eastAsia"/>
        </w:rPr>
      </w:pPr>
      <w:r>
        <w:rPr>
          <w:rFonts w:hint="eastAsia"/>
        </w:rPr>
        <w:t>卫生间 / 设备间：设计照度≥100lx，显色指数 Ra≥70，选用防潮 LED 吸顶灯。</w:t>
      </w:r>
    </w:p>
    <w:p w14:paraId="5C278B38">
      <w:pPr>
        <w:rPr>
          <w:rFonts w:hint="eastAsia"/>
        </w:rPr>
      </w:pPr>
      <w:r>
        <w:rPr>
          <w:rFonts w:hint="eastAsia"/>
        </w:rPr>
        <w:t>所有指标均通过照明计算书验证，符合 GB 50034 规范要求。</w:t>
      </w:r>
    </w:p>
    <w:p w14:paraId="6C59CB44">
      <w:pPr>
        <w:rPr>
          <w:rFonts w:hint="eastAsia"/>
        </w:rPr>
      </w:pPr>
      <w:r>
        <w:rPr>
          <w:rFonts w:hint="eastAsia"/>
        </w:rPr>
        <w:t>2. 频闪控制设计</w:t>
      </w:r>
    </w:p>
    <w:p w14:paraId="0ACAC123">
      <w:pPr>
        <w:rPr>
          <w:rFonts w:hint="eastAsia"/>
        </w:rPr>
      </w:pPr>
      <w:r>
        <w:rPr>
          <w:rFonts w:hint="eastAsia"/>
        </w:rPr>
        <w:t>人员长期停留房间（教室、实验室、办公室）全部采用无频闪 LED 灯具：</w:t>
      </w:r>
    </w:p>
    <w:p w14:paraId="33BAF345">
      <w:pPr>
        <w:rPr>
          <w:rFonts w:hint="eastAsia"/>
        </w:rPr>
      </w:pPr>
      <w:r>
        <w:rPr>
          <w:rFonts w:hint="eastAsia"/>
        </w:rPr>
        <w:t>驱动电源采用高频直流驱动，消除低频频闪；</w:t>
      </w:r>
    </w:p>
    <w:p w14:paraId="2D074A86">
      <w:pPr>
        <w:rPr>
          <w:rFonts w:hint="eastAsia"/>
        </w:rPr>
      </w:pPr>
      <w:r>
        <w:rPr>
          <w:rFonts w:hint="eastAsia"/>
        </w:rPr>
        <w:t>灯具频闪效应可视度（SVM）≤1.2，满足规范≤1.3 的要求，避免视觉疲劳与健康影响。</w:t>
      </w:r>
    </w:p>
    <w:p w14:paraId="7A012E07">
      <w:pPr>
        <w:rPr>
          <w:rFonts w:hint="eastAsia"/>
        </w:rPr>
      </w:pPr>
      <w:r>
        <w:rPr>
          <w:rFonts w:hint="eastAsia"/>
        </w:rPr>
        <w:t>3. 节能与控制设计</w:t>
      </w:r>
    </w:p>
    <w:p w14:paraId="05357CCD">
      <w:pPr>
        <w:rPr>
          <w:rFonts w:hint="eastAsia"/>
        </w:rPr>
      </w:pPr>
      <w:r>
        <w:rPr>
          <w:rFonts w:hint="eastAsia"/>
        </w:rPr>
        <w:t>教室 / 实验室采用分区智能控制，可根据天然采光自动调节亮度，同时设置课后自动断电功能；</w:t>
      </w:r>
    </w:p>
    <w:p w14:paraId="6A7D8468">
      <w:pPr>
        <w:rPr>
          <w:rFonts w:hint="eastAsia"/>
        </w:rPr>
      </w:pPr>
      <w:r>
        <w:rPr>
          <w:rFonts w:hint="eastAsia"/>
        </w:rPr>
        <w:t>走廊、楼梯间采用人体感应 + 光感控制，有人 / 光线不足时自动点亮，无人时延时关闭；</w:t>
      </w:r>
    </w:p>
    <w:p w14:paraId="46F0C1A6">
      <w:pPr>
        <w:rPr>
          <w:rFonts w:hint="eastAsia"/>
        </w:rPr>
      </w:pPr>
      <w:r>
        <w:rPr>
          <w:rFonts w:hint="eastAsia"/>
        </w:rPr>
        <w:t>所有灯具均为高效 LED 产品，光效≥100lm/W，功率因数≥0.95，符合节能要求。</w:t>
      </w:r>
    </w:p>
    <w:p w14:paraId="62FBE6E3">
      <w:pPr>
        <w:rPr>
          <w:rFonts w:hint="eastAsia"/>
        </w:rPr>
      </w:pPr>
      <w:r>
        <w:rPr>
          <w:rFonts w:hint="eastAsia"/>
        </w:rPr>
        <w:t>三、配电与安全设计</w:t>
      </w:r>
    </w:p>
    <w:p w14:paraId="28562C57">
      <w:pPr>
        <w:rPr>
          <w:rFonts w:hint="eastAsia"/>
        </w:rPr>
      </w:pPr>
      <w:r>
        <w:rPr>
          <w:rFonts w:hint="eastAsia"/>
        </w:rPr>
        <w:t>照明配电采用三相五线制，回路分区清晰，教室、实验室、公共区域分别独立供电，避免相互干扰；</w:t>
      </w:r>
    </w:p>
    <w:p w14:paraId="560C5430">
      <w:pPr>
        <w:rPr>
          <w:rFonts w:hint="eastAsia"/>
        </w:rPr>
      </w:pPr>
      <w:r>
        <w:rPr>
          <w:rFonts w:hint="eastAsia"/>
        </w:rPr>
        <w:t>所有照明回路均配置剩余电流动作保护器（RCD），额定漏电动作电流≤30mA，保障用电安全；</w:t>
      </w:r>
    </w:p>
    <w:p w14:paraId="4F4B008D">
      <w:r>
        <w:rPr>
          <w:rFonts w:hint="eastAsia"/>
        </w:rPr>
        <w:t>灯具金属外壳均可靠接地，符合防雷接地规范要求。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2026-03-29T01:17:37Z</dcterms:created>
  <dc:creator>HW</dc:creator>
  <cp:lastModifiedBy>余味</cp:lastModifiedBy>
  <dcterms:modified xsi:type="dcterms:W3CDTF">2026-03-29T01:20:12Z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EDCF018073934983868A3B8107F1CAF9_12</vt:lpwstr>
  </property>
</Properties>
</file>