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D2" w:rsidRDefault="009B57D2" w:rsidP="009B57D2">
      <w:r>
        <w:t>相关专业设计说明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本项目为既有菜窖改造为社区剧场，涉及建筑、结构、给排水、暖通、电气及绿色建筑等多个专业领域的协同设计。为确保改造工程的安全性、耐久性、功能性与可持续性，各专业设计均严格遵循国家现行强制性工程建设规范及相关标准，并针对既有建筑改造的特殊性，采取了相应的技术措施。现就各专业设计要点分述如下：</w:t>
      </w:r>
    </w:p>
    <w:p w:rsidR="009B57D2" w:rsidRDefault="009B57D2" w:rsidP="009B57D2"/>
    <w:p w:rsidR="009B57D2" w:rsidRDefault="009B57D2" w:rsidP="009B57D2">
      <w:r>
        <w:t>一、建筑专业设计说明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建筑专业设计以“最小干预、最大激活”为原则，在保留原有菜窖主体结构及历史肌理的基础上，通过“切割光庭、挖掘台地、掀起屋面”三大核心操作，实现功能转换与空间重塑。设计依据《民用建筑通用规范》</w:t>
      </w:r>
      <w:r>
        <w:t>GB 55031、《建筑防火通用规范》GB 55037及《无障碍设计规范》GB 50763，确保建筑功能合理、使用安全、流线清晰。剧场观众厅按800人规模设计，疏散宽度、疏散距离及安全出口数量均满足规范要求。无障碍设计覆盖主要出入口、观众席及卫生间，设置无障碍坡道、轮椅席位及无障碍厕位。建筑改造中对原有墙体、拱券进行加固与</w:t>
      </w:r>
      <w:r>
        <w:rPr>
          <w:rFonts w:hint="eastAsia"/>
        </w:rPr>
        <w:t>修复，新老结构交接处设置沉降缝与变形缝，确保结构安全与建筑外观的完整性。</w:t>
      </w:r>
    </w:p>
    <w:p w:rsidR="009B57D2" w:rsidRDefault="009B57D2" w:rsidP="009B57D2"/>
    <w:p w:rsidR="009B57D2" w:rsidRDefault="009B57D2" w:rsidP="009B57D2">
      <w:r>
        <w:t>二、结构专业设计说明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结构设计依据《工程结构通用规范》</w:t>
      </w:r>
      <w:r>
        <w:t>GB 55001、《建筑与市政工程抗震通用规范》GB 55002、《混凝土结构通用规范》GB 55008及《砌体结构通用规范》GB 55007等规范进行。原有菜窖为砖砌体结构，经现场检测与鉴定后，对墙体采用钢筋网片砂浆面层进行加固，提高其抗震承载能力。新建部分（光庭剪力墙、舞台台口梁、屋面悬挑结构）采用钢筋混凝土框架结构，与原有结构通过植筋、增设圈梁及构造柱可靠连接。地基基础设计依据《建筑与市政地基基础通用规范》GB 55003，结合场地地质勘察报告，对原有基础进行验算与补强</w:t>
      </w:r>
      <w:r>
        <w:rPr>
          <w:rFonts w:hint="eastAsia"/>
        </w:rPr>
        <w:t>，新设独立基础与原有基础脱开布置，避免不均匀沉降。抗震设防烈度为</w:t>
      </w:r>
      <w:r>
        <w:t>8度，设计基本地震加速度值为0.20g，结构抗震等级为二级，节点构造满足“强节点弱构件”的抗震设计原则。</w:t>
      </w:r>
    </w:p>
    <w:p w:rsidR="009B57D2" w:rsidRDefault="009B57D2" w:rsidP="009B57D2"/>
    <w:p w:rsidR="009B57D2" w:rsidRDefault="009B57D2" w:rsidP="009B57D2">
      <w:r>
        <w:t>三、给排水与消防专业设计说明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给排水系统设计依据《建筑给水排水与节水通用规范》</w:t>
      </w:r>
      <w:r>
        <w:t>GB 55020、《建筑防火通用规范》GB 55037及《消防给水及消火栓系统技术规范》GB 50974。生活给水系统由市政管网直接供给，水质符合《生活饮用水卫生标准》。排水系统采用雨污分流制，生活污水经化粪池处理后接入市政污水管网。雨水回收系统利用屋面收集雨水，经初期弃流、沉淀、过滤后，用于绿化灌溉与广场冲洗。消防设计设置室内消火栓系统、自动喷水灭火系统及手提式灭火器，消防用水量按剧场功能计算确定。室内消火栓布置满足两股水柱同时到达任何部位，自动喷水灭火系统</w:t>
      </w:r>
      <w:r>
        <w:rPr>
          <w:rFonts w:hint="eastAsia"/>
        </w:rPr>
        <w:t>按中危险级Ⅰ级设计。消防水池及消防水泵房设于地下层，消防水箱设于屋顶设备间，确保火灾初期消防用水。</w:t>
      </w:r>
    </w:p>
    <w:p w:rsidR="009B57D2" w:rsidRDefault="009B57D2" w:rsidP="009B57D2"/>
    <w:p w:rsidR="009B57D2" w:rsidRDefault="009B57D2" w:rsidP="009B57D2">
      <w:r>
        <w:t>四、暖通与动力专业设计说明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暖通设计依据《建筑环境通用规范》</w:t>
      </w:r>
      <w:r>
        <w:t>GB 55016、《建筑节能与可再生能源利用通用规范》GB 55015及《供热工程项目规范》GB 55010。以被动式优先为原则，充分利用光庭热压通风实现自然降温与换气，仅在极端天气下启动主动式空调系统。空调系统采用风机盘管+独立新</w:t>
      </w:r>
      <w:r>
        <w:lastRenderedPageBreak/>
        <w:t>风的半集中式系统，冷热源由空气源热泵机组提供，能效等级满足国家标准要求。供暖系统采用地板辐射采暖，分室控温，满足冬季舒适需求。通风系统依据《民用建筑供暖通风与空气调节设计规范》GB 50736，卫生间、厨房等区域设置独立机械排风系统，换气次数满足卫</w:t>
      </w:r>
      <w:r>
        <w:rPr>
          <w:rFonts w:hint="eastAsia"/>
        </w:rPr>
        <w:t>生要求。燃气工程依据《燃气工程项目规范》</w:t>
      </w:r>
      <w:r>
        <w:t>GB 55009，厨房燃气管道设置紧急切断阀与泄漏报警装置，确保使用安全。</w:t>
      </w:r>
    </w:p>
    <w:p w:rsidR="009B57D2" w:rsidRDefault="009B57D2" w:rsidP="009B57D2"/>
    <w:p w:rsidR="009B57D2" w:rsidRDefault="009B57D2" w:rsidP="009B57D2">
      <w:r>
        <w:t>五、电气与智能化专业设计说明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电气设计依据《建筑电气与智能化通用规范》</w:t>
      </w:r>
      <w:r>
        <w:t>GB 55024、《建筑防火通用规范》GB 55037及《民用建筑电气设计标准》GB 51348。供电电源由市政电网引入，采用TN-S接地系统，重要负荷（消防设备、应急照明、智能化系统）设置不间断电源（UPS）或自备发电机组作为备用电源。照明系统采用高效节能灯具，公共区域设置智能照明控制系统，与天然采光联动，实现“人感+时控”的节能控制。防雷与接地系统按第二类防雷建筑物设计，设置接闪器、引下线及接地装置，接地电阻不大于1Ω。智能化系统包括建筑设备监控系统（BAS）、火</w:t>
      </w:r>
      <w:r>
        <w:rPr>
          <w:rFonts w:hint="eastAsia"/>
        </w:rPr>
        <w:t>灾自动报警系统、安全防范系统及信息网络系统，各系统通过物联网平台集成，实现设备运行状态的实时监测与优化控制。</w:t>
      </w:r>
    </w:p>
    <w:p w:rsidR="009B57D2" w:rsidRDefault="009B57D2" w:rsidP="009B57D2"/>
    <w:p w:rsidR="009B57D2" w:rsidRDefault="009B57D2" w:rsidP="009B57D2">
      <w:r>
        <w:t>六、绿色建筑与节能设计说明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绿色建筑设计依据《绿色建筑评价标准》</w:t>
      </w:r>
      <w:r>
        <w:t>GB/T 50378及《建筑节能与可再生能源利用通用规范》GB 55015。围护结构采用高性能保温材料，屋顶传热系数K≤0.20，外墙平均传热系数K≤0.30，外窗传热系数K≤1.50，气密性不低于7级。可再生能源利用方面，</w:t>
      </w:r>
      <w:proofErr w:type="gramStart"/>
      <w:r>
        <w:t>屋面南</w:t>
      </w:r>
      <w:proofErr w:type="gramEnd"/>
      <w:r>
        <w:t>向坡面集成薄膜光伏发电系统，总装机容量31.5kWp，首年发电量约4.38万kWh，</w:t>
      </w:r>
      <w:proofErr w:type="gramStart"/>
      <w:r>
        <w:t>年减排</w:t>
      </w:r>
      <w:proofErr w:type="gramEnd"/>
      <w:r>
        <w:t>二氧化碳约29.2吨。节水与水资源利用方面，采用节水器具及雨水回收系统，非传统水源利用率不低于10%。室内环境质量控制方面，主要功能房间采光系数、通风换气次</w:t>
      </w:r>
      <w:r>
        <w:rPr>
          <w:rFonts w:hint="eastAsia"/>
        </w:rPr>
        <w:t>数及噪声级均满足标准要求，并设置空气质量监测系统，实时显示</w:t>
      </w:r>
      <w:r>
        <w:t>CO</w:t>
      </w:r>
      <w:r>
        <w:rPr>
          <w:rFonts w:ascii="Times New Roman" w:hAnsi="Times New Roman" w:cs="Times New Roman"/>
        </w:rPr>
        <w:t>₂</w:t>
      </w:r>
      <w:r>
        <w:t>、PM2.5等指标。</w:t>
      </w:r>
    </w:p>
    <w:p w:rsidR="009B57D2" w:rsidRDefault="009B57D2" w:rsidP="009B57D2"/>
    <w:p w:rsidR="009B57D2" w:rsidRDefault="009B57D2" w:rsidP="009B57D2">
      <w:bookmarkStart w:id="0" w:name="_GoBack"/>
      <w:bookmarkEnd w:id="0"/>
      <w:r>
        <w:t>七、专业协同与设计接口说明</w:t>
      </w:r>
    </w:p>
    <w:p w:rsidR="009B57D2" w:rsidRDefault="009B57D2" w:rsidP="009B57D2"/>
    <w:p w:rsidR="009B57D2" w:rsidRDefault="009B57D2" w:rsidP="009B57D2">
      <w:r>
        <w:rPr>
          <w:rFonts w:hint="eastAsia"/>
        </w:rPr>
        <w:t>各专业设计通过</w:t>
      </w:r>
      <w:r>
        <w:t>BIM协同平台进行全过程协同，确保结构预留孔洞、设备管线与建筑空间的精确对位。机电管线综合排布遵循“小管让大管、有压让无压”原则，避免交叉冲突。各专业设计文件统一采用国家建筑标准设计图集及地方标准图集，确保图纸表达规范、信息完整。施工阶段，各专业设计人员将配合进行技术交底、现场服务及竣工验收，确保设计意图的完整实现。</w:t>
      </w:r>
    </w:p>
    <w:p w:rsidR="009B57D2" w:rsidRDefault="009B57D2" w:rsidP="009B57D2"/>
    <w:p w:rsidR="00662311" w:rsidRPr="009B57D2" w:rsidRDefault="009B57D2" w:rsidP="009B57D2">
      <w:r>
        <w:rPr>
          <w:rFonts w:hint="eastAsia"/>
        </w:rPr>
        <w:t>综上，本项目各专业设计均以现行强制性工程建设规范为依据，结合既有建筑改造的特殊性，采取科学、合理的技术措施，确保工程的安全耐久、功能完善、绿色低碳，为社区提供一个高品质的文化活动场所。</w:t>
      </w:r>
    </w:p>
    <w:sectPr w:rsidR="00662311" w:rsidRPr="009B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87EB2"/>
    <w:rsid w:val="00583323"/>
    <w:rsid w:val="0059656F"/>
    <w:rsid w:val="005C081B"/>
    <w:rsid w:val="00662311"/>
    <w:rsid w:val="00960495"/>
    <w:rsid w:val="009B57D2"/>
    <w:rsid w:val="00A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28</cp:revision>
  <dcterms:created xsi:type="dcterms:W3CDTF">2026-03-30T07:58:00Z</dcterms:created>
  <dcterms:modified xsi:type="dcterms:W3CDTF">2026-03-30T08:30:00Z</dcterms:modified>
</cp:coreProperties>
</file>