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p>
          <w:p w14:paraId="2F55BE6D">
            <w:pPr>
              <w:spacing w:before="312" w:beforeLines="100" w:line="240" w:lineRule="auto"/>
              <w:jc w:val="distribute"/>
              <w:rPr>
                <w:b/>
                <w:sz w:val="72"/>
                <w:szCs w:val="52"/>
                <w:lang w:val="en-US"/>
              </w:rPr>
            </w:pPr>
            <w:bookmarkStart w:id="107" w:name="_GoBack"/>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bookmarkEnd w:id="107"/>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"森”呼吸---森林康养视角下的东湖杉林呼吸疗愈中心设计</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r>
              <w:rPr>
                <w:rFonts w:hint="eastAsia"/>
                <w:b/>
                <w:sz w:val="32"/>
                <w:szCs w:val="52"/>
              </w:rPr>
              <w:t>2025-0326</w:t>
            </w:r>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4FC5811D"/>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武汉</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2026年03月29日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T18771928807</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16E937D">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_Toc21227 </w:instrText>
      </w:r>
      <w:r>
        <w:rPr>
          <w:szCs w:val="28"/>
        </w:rPr>
        <w:fldChar w:fldCharType="separate"/>
      </w:r>
      <w:r>
        <w:rPr>
          <w:rFonts w:hint="eastAsia"/>
        </w:rPr>
        <w:t>1. 项目概况</w:t>
      </w:r>
      <w:r>
        <w:tab/>
      </w:r>
      <w:r>
        <w:fldChar w:fldCharType="begin"/>
      </w:r>
      <w:r>
        <w:instrText xml:space="preserve"> PAGEREF _Toc21227 \h </w:instrText>
      </w:r>
      <w:r>
        <w:fldChar w:fldCharType="separate"/>
      </w:r>
      <w:r>
        <w:t>1</w:t>
      </w:r>
      <w:r>
        <w:fldChar w:fldCharType="end"/>
      </w:r>
      <w:r>
        <w:rPr>
          <w:szCs w:val="28"/>
        </w:rPr>
        <w:fldChar w:fldCharType="end"/>
      </w:r>
    </w:p>
    <w:p w14:paraId="2F3FF03E">
      <w:pPr>
        <w:pStyle w:val="25"/>
        <w:tabs>
          <w:tab w:val="right" w:leader="dot" w:pos="9070"/>
          <w:tab w:val="clear" w:pos="180"/>
          <w:tab w:val="clear" w:pos="420"/>
          <w:tab w:val="clear" w:pos="9360"/>
        </w:tabs>
      </w:pPr>
      <w:r>
        <w:rPr>
          <w:szCs w:val="28"/>
        </w:rPr>
        <w:fldChar w:fldCharType="begin"/>
      </w:r>
      <w:r>
        <w:rPr>
          <w:szCs w:val="28"/>
        </w:rPr>
        <w:instrText xml:space="preserve"> HYPERLINK \l _Toc11324 </w:instrText>
      </w:r>
      <w:r>
        <w:rPr>
          <w:szCs w:val="28"/>
        </w:rPr>
        <w:fldChar w:fldCharType="separate"/>
      </w:r>
      <w:r>
        <w:rPr>
          <w:rFonts w:hint="eastAsia"/>
        </w:rPr>
        <w:t>2. 标准依据</w:t>
      </w:r>
      <w:r>
        <w:tab/>
      </w:r>
      <w:r>
        <w:fldChar w:fldCharType="begin"/>
      </w:r>
      <w:r>
        <w:instrText xml:space="preserve"> PAGEREF _Toc11324 \h </w:instrText>
      </w:r>
      <w:r>
        <w:fldChar w:fldCharType="separate"/>
      </w:r>
      <w:r>
        <w:t>1</w:t>
      </w:r>
      <w:r>
        <w:fldChar w:fldCharType="end"/>
      </w:r>
      <w:r>
        <w:rPr>
          <w:szCs w:val="28"/>
        </w:rPr>
        <w:fldChar w:fldCharType="end"/>
      </w:r>
    </w:p>
    <w:p w14:paraId="28FC7AD1">
      <w:pPr>
        <w:pStyle w:val="25"/>
        <w:tabs>
          <w:tab w:val="right" w:leader="dot" w:pos="9070"/>
          <w:tab w:val="clear" w:pos="180"/>
          <w:tab w:val="clear" w:pos="420"/>
          <w:tab w:val="clear" w:pos="9360"/>
        </w:tabs>
      </w:pPr>
      <w:r>
        <w:rPr>
          <w:szCs w:val="28"/>
        </w:rPr>
        <w:fldChar w:fldCharType="begin"/>
      </w:r>
      <w:r>
        <w:rPr>
          <w:szCs w:val="28"/>
        </w:rPr>
        <w:instrText xml:space="preserve"> HYPERLINK \l _Toc29002 </w:instrText>
      </w:r>
      <w:r>
        <w:rPr>
          <w:szCs w:val="28"/>
        </w:rPr>
        <w:fldChar w:fldCharType="separate"/>
      </w:r>
      <w:r>
        <w:rPr>
          <w:rFonts w:hint="eastAsia"/>
        </w:rPr>
        <w:t>3. 太阳能资源分析</w:t>
      </w:r>
      <w:r>
        <w:tab/>
      </w:r>
      <w:r>
        <w:fldChar w:fldCharType="begin"/>
      </w:r>
      <w:r>
        <w:instrText xml:space="preserve"> PAGEREF _Toc29002 \h </w:instrText>
      </w:r>
      <w:r>
        <w:fldChar w:fldCharType="separate"/>
      </w:r>
      <w:r>
        <w:t>1</w:t>
      </w:r>
      <w:r>
        <w:fldChar w:fldCharType="end"/>
      </w:r>
      <w:r>
        <w:rPr>
          <w:szCs w:val="28"/>
        </w:rPr>
        <w:fldChar w:fldCharType="end"/>
      </w:r>
    </w:p>
    <w:p w14:paraId="14DE72F6">
      <w:pPr>
        <w:pStyle w:val="26"/>
        <w:tabs>
          <w:tab w:val="right" w:leader="dot" w:pos="9070"/>
          <w:tab w:val="clear" w:pos="540"/>
          <w:tab w:val="clear" w:pos="840"/>
          <w:tab w:val="clear" w:pos="9360"/>
        </w:tabs>
      </w:pPr>
      <w:r>
        <w:rPr>
          <w:szCs w:val="28"/>
        </w:rPr>
        <w:fldChar w:fldCharType="begin"/>
      </w:r>
      <w:r>
        <w:rPr>
          <w:szCs w:val="28"/>
        </w:rPr>
        <w:instrText xml:space="preserve"> HYPERLINK \l _Toc16778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_Toc16778 \h </w:instrText>
      </w:r>
      <w:r>
        <w:fldChar w:fldCharType="separate"/>
      </w:r>
      <w:r>
        <w:t>1</w:t>
      </w:r>
      <w:r>
        <w:fldChar w:fldCharType="end"/>
      </w:r>
      <w:r>
        <w:rPr>
          <w:szCs w:val="28"/>
        </w:rPr>
        <w:fldChar w:fldCharType="end"/>
      </w:r>
    </w:p>
    <w:p w14:paraId="60655F3F">
      <w:pPr>
        <w:pStyle w:val="26"/>
        <w:tabs>
          <w:tab w:val="right" w:leader="dot" w:pos="9070"/>
          <w:tab w:val="clear" w:pos="540"/>
          <w:tab w:val="clear" w:pos="840"/>
          <w:tab w:val="clear" w:pos="9360"/>
        </w:tabs>
      </w:pPr>
      <w:r>
        <w:rPr>
          <w:szCs w:val="28"/>
        </w:rPr>
        <w:fldChar w:fldCharType="begin"/>
      </w:r>
      <w:r>
        <w:rPr>
          <w:szCs w:val="28"/>
        </w:rPr>
        <w:instrText xml:space="preserve"> HYPERLINK \l _Toc31547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_Toc31547 \h </w:instrText>
      </w:r>
      <w:r>
        <w:fldChar w:fldCharType="separate"/>
      </w:r>
      <w:r>
        <w:t>4</w:t>
      </w:r>
      <w:r>
        <w:fldChar w:fldCharType="end"/>
      </w:r>
      <w:r>
        <w:rPr>
          <w:szCs w:val="28"/>
        </w:rPr>
        <w:fldChar w:fldCharType="end"/>
      </w:r>
    </w:p>
    <w:p w14:paraId="10595B68">
      <w:pPr>
        <w:pStyle w:val="25"/>
        <w:tabs>
          <w:tab w:val="right" w:leader="dot" w:pos="9070"/>
          <w:tab w:val="clear" w:pos="180"/>
          <w:tab w:val="clear" w:pos="420"/>
          <w:tab w:val="clear" w:pos="9360"/>
        </w:tabs>
      </w:pPr>
      <w:r>
        <w:rPr>
          <w:szCs w:val="28"/>
        </w:rPr>
        <w:fldChar w:fldCharType="begin"/>
      </w:r>
      <w:r>
        <w:rPr>
          <w:szCs w:val="28"/>
        </w:rPr>
        <w:instrText xml:space="preserve"> HYPERLINK \l _Toc29895 </w:instrText>
      </w:r>
      <w:r>
        <w:rPr>
          <w:szCs w:val="28"/>
        </w:rPr>
        <w:fldChar w:fldCharType="separate"/>
      </w:r>
      <w:r>
        <w:rPr>
          <w:rFonts w:hint="eastAsia"/>
        </w:rPr>
        <w:t>4. 软件选用</w:t>
      </w:r>
      <w:r>
        <w:tab/>
      </w:r>
      <w:r>
        <w:fldChar w:fldCharType="begin"/>
      </w:r>
      <w:r>
        <w:instrText xml:space="preserve"> PAGEREF _Toc29895 \h </w:instrText>
      </w:r>
      <w:r>
        <w:fldChar w:fldCharType="separate"/>
      </w:r>
      <w:r>
        <w:t>6</w:t>
      </w:r>
      <w:r>
        <w:fldChar w:fldCharType="end"/>
      </w:r>
      <w:r>
        <w:rPr>
          <w:szCs w:val="28"/>
        </w:rPr>
        <w:fldChar w:fldCharType="end"/>
      </w:r>
    </w:p>
    <w:p w14:paraId="1B00EE72">
      <w:pPr>
        <w:pStyle w:val="25"/>
        <w:tabs>
          <w:tab w:val="right" w:leader="dot" w:pos="9070"/>
          <w:tab w:val="clear" w:pos="180"/>
          <w:tab w:val="clear" w:pos="420"/>
          <w:tab w:val="clear" w:pos="9360"/>
        </w:tabs>
      </w:pPr>
      <w:r>
        <w:rPr>
          <w:szCs w:val="28"/>
        </w:rPr>
        <w:fldChar w:fldCharType="begin"/>
      </w:r>
      <w:r>
        <w:rPr>
          <w:szCs w:val="28"/>
        </w:rPr>
        <w:instrText xml:space="preserve"> HYPERLINK \l _Toc25210 </w:instrText>
      </w:r>
      <w:r>
        <w:rPr>
          <w:szCs w:val="28"/>
        </w:rPr>
        <w:fldChar w:fldCharType="separate"/>
      </w:r>
      <w:r>
        <w:rPr>
          <w:rFonts w:hint="eastAsia"/>
        </w:rPr>
        <w:t>5. 光伏系统设计</w:t>
      </w:r>
      <w:r>
        <w:tab/>
      </w:r>
      <w:r>
        <w:fldChar w:fldCharType="begin"/>
      </w:r>
      <w:r>
        <w:instrText xml:space="preserve"> PAGEREF _Toc25210 \h </w:instrText>
      </w:r>
      <w:r>
        <w:fldChar w:fldCharType="separate"/>
      </w:r>
      <w:r>
        <w:t>6</w:t>
      </w:r>
      <w:r>
        <w:fldChar w:fldCharType="end"/>
      </w:r>
      <w:r>
        <w:rPr>
          <w:szCs w:val="28"/>
        </w:rPr>
        <w:fldChar w:fldCharType="end"/>
      </w:r>
    </w:p>
    <w:p w14:paraId="653A2575">
      <w:pPr>
        <w:pStyle w:val="26"/>
        <w:tabs>
          <w:tab w:val="right" w:leader="dot" w:pos="9070"/>
          <w:tab w:val="clear" w:pos="540"/>
          <w:tab w:val="clear" w:pos="840"/>
          <w:tab w:val="clear" w:pos="9360"/>
        </w:tabs>
      </w:pPr>
      <w:r>
        <w:rPr>
          <w:szCs w:val="28"/>
        </w:rPr>
        <w:fldChar w:fldCharType="begin"/>
      </w:r>
      <w:r>
        <w:rPr>
          <w:szCs w:val="28"/>
        </w:rPr>
        <w:instrText xml:space="preserve"> HYPERLINK \l _Toc24526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_Toc24526 \h </w:instrText>
      </w:r>
      <w:r>
        <w:fldChar w:fldCharType="separate"/>
      </w:r>
      <w:r>
        <w:t>6</w:t>
      </w:r>
      <w:r>
        <w:fldChar w:fldCharType="end"/>
      </w:r>
      <w:r>
        <w:rPr>
          <w:szCs w:val="28"/>
        </w:rPr>
        <w:fldChar w:fldCharType="end"/>
      </w:r>
    </w:p>
    <w:p w14:paraId="6CA6442A">
      <w:pPr>
        <w:pStyle w:val="26"/>
        <w:tabs>
          <w:tab w:val="right" w:leader="dot" w:pos="9070"/>
          <w:tab w:val="clear" w:pos="540"/>
          <w:tab w:val="clear" w:pos="840"/>
          <w:tab w:val="clear" w:pos="9360"/>
        </w:tabs>
      </w:pPr>
      <w:r>
        <w:rPr>
          <w:szCs w:val="28"/>
        </w:rPr>
        <w:fldChar w:fldCharType="begin"/>
      </w:r>
      <w:r>
        <w:rPr>
          <w:szCs w:val="28"/>
        </w:rPr>
        <w:instrText xml:space="preserve"> HYPERLINK \l _Toc21563 </w:instrText>
      </w:r>
      <w:r>
        <w:rPr>
          <w:szCs w:val="28"/>
        </w:rPr>
        <w:fldChar w:fldCharType="separate"/>
      </w:r>
      <w:r>
        <w:rPr>
          <w:rFonts w:hint="eastAsia"/>
          <w:lang w:val="en-GB"/>
        </w:rPr>
        <w:t xml:space="preserve">5.2 </w:t>
      </w:r>
      <w:r>
        <w:t>辐照分析</w:t>
      </w:r>
      <w:r>
        <w:tab/>
      </w:r>
      <w:r>
        <w:fldChar w:fldCharType="begin"/>
      </w:r>
      <w:r>
        <w:instrText xml:space="preserve"> PAGEREF _Toc21563 \h </w:instrText>
      </w:r>
      <w:r>
        <w:fldChar w:fldCharType="separate"/>
      </w:r>
      <w:r>
        <w:t>7</w:t>
      </w:r>
      <w:r>
        <w:fldChar w:fldCharType="end"/>
      </w:r>
      <w:r>
        <w:rPr>
          <w:szCs w:val="28"/>
        </w:rPr>
        <w:fldChar w:fldCharType="end"/>
      </w:r>
    </w:p>
    <w:p w14:paraId="776B584F">
      <w:pPr>
        <w:pStyle w:val="26"/>
        <w:tabs>
          <w:tab w:val="right" w:leader="dot" w:pos="9070"/>
          <w:tab w:val="clear" w:pos="540"/>
          <w:tab w:val="clear" w:pos="840"/>
          <w:tab w:val="clear" w:pos="9360"/>
        </w:tabs>
      </w:pPr>
      <w:r>
        <w:rPr>
          <w:szCs w:val="28"/>
        </w:rPr>
        <w:fldChar w:fldCharType="begin"/>
      </w:r>
      <w:r>
        <w:rPr>
          <w:szCs w:val="28"/>
        </w:rPr>
        <w:instrText xml:space="preserve"> HYPERLINK \l _Toc12962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_Toc12962 \h </w:instrText>
      </w:r>
      <w:r>
        <w:fldChar w:fldCharType="separate"/>
      </w:r>
      <w:r>
        <w:t>7</w:t>
      </w:r>
      <w:r>
        <w:fldChar w:fldCharType="end"/>
      </w:r>
      <w:r>
        <w:rPr>
          <w:szCs w:val="28"/>
        </w:rPr>
        <w:fldChar w:fldCharType="end"/>
      </w:r>
    </w:p>
    <w:p w14:paraId="55F3473D">
      <w:pPr>
        <w:pStyle w:val="20"/>
        <w:tabs>
          <w:tab w:val="right" w:leader="dot" w:pos="9070"/>
          <w:tab w:val="clear" w:pos="900"/>
          <w:tab w:val="clear" w:pos="1260"/>
          <w:tab w:val="clear" w:pos="9360"/>
        </w:tabs>
      </w:pPr>
      <w:r>
        <w:rPr>
          <w:szCs w:val="28"/>
        </w:rPr>
        <w:fldChar w:fldCharType="begin"/>
      </w:r>
      <w:r>
        <w:rPr>
          <w:szCs w:val="28"/>
        </w:rPr>
        <w:instrText xml:space="preserve"> HYPERLINK \l _Toc8598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_Toc8598 \h </w:instrText>
      </w:r>
      <w:r>
        <w:fldChar w:fldCharType="separate"/>
      </w:r>
      <w:r>
        <w:t>7</w:t>
      </w:r>
      <w:r>
        <w:fldChar w:fldCharType="end"/>
      </w:r>
      <w:r>
        <w:rPr>
          <w:szCs w:val="28"/>
        </w:rPr>
        <w:fldChar w:fldCharType="end"/>
      </w:r>
    </w:p>
    <w:p w14:paraId="63C547F7">
      <w:pPr>
        <w:pStyle w:val="20"/>
        <w:tabs>
          <w:tab w:val="right" w:leader="dot" w:pos="9070"/>
          <w:tab w:val="clear" w:pos="900"/>
          <w:tab w:val="clear" w:pos="1260"/>
          <w:tab w:val="clear" w:pos="9360"/>
        </w:tabs>
      </w:pPr>
      <w:r>
        <w:rPr>
          <w:szCs w:val="28"/>
        </w:rPr>
        <w:fldChar w:fldCharType="begin"/>
      </w:r>
      <w:r>
        <w:rPr>
          <w:szCs w:val="28"/>
        </w:rPr>
        <w:instrText xml:space="preserve"> HYPERLINK \l _Toc16051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_Toc16051 \h </w:instrText>
      </w:r>
      <w:r>
        <w:fldChar w:fldCharType="separate"/>
      </w:r>
      <w:r>
        <w:t>8</w:t>
      </w:r>
      <w:r>
        <w:fldChar w:fldCharType="end"/>
      </w:r>
      <w:r>
        <w:rPr>
          <w:szCs w:val="28"/>
        </w:rPr>
        <w:fldChar w:fldCharType="end"/>
      </w:r>
    </w:p>
    <w:p w14:paraId="2B3C5787">
      <w:pPr>
        <w:pStyle w:val="26"/>
        <w:tabs>
          <w:tab w:val="right" w:leader="dot" w:pos="9070"/>
          <w:tab w:val="clear" w:pos="540"/>
          <w:tab w:val="clear" w:pos="840"/>
          <w:tab w:val="clear" w:pos="9360"/>
        </w:tabs>
      </w:pPr>
      <w:r>
        <w:rPr>
          <w:szCs w:val="28"/>
        </w:rPr>
        <w:fldChar w:fldCharType="begin"/>
      </w:r>
      <w:r>
        <w:rPr>
          <w:szCs w:val="28"/>
        </w:rPr>
        <w:instrText xml:space="preserve"> HYPERLINK \l _Toc20512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_Toc20512 \h </w:instrText>
      </w:r>
      <w:r>
        <w:fldChar w:fldCharType="separate"/>
      </w:r>
      <w:r>
        <w:t>8</w:t>
      </w:r>
      <w:r>
        <w:fldChar w:fldCharType="end"/>
      </w:r>
      <w:r>
        <w:rPr>
          <w:szCs w:val="28"/>
        </w:rPr>
        <w:fldChar w:fldCharType="end"/>
      </w:r>
    </w:p>
    <w:p w14:paraId="78ACB7A9">
      <w:pPr>
        <w:pStyle w:val="25"/>
        <w:tabs>
          <w:tab w:val="right" w:leader="dot" w:pos="9070"/>
          <w:tab w:val="clear" w:pos="180"/>
          <w:tab w:val="clear" w:pos="420"/>
          <w:tab w:val="clear" w:pos="9360"/>
        </w:tabs>
      </w:pPr>
      <w:r>
        <w:rPr>
          <w:szCs w:val="28"/>
        </w:rPr>
        <w:fldChar w:fldCharType="begin"/>
      </w:r>
      <w:r>
        <w:rPr>
          <w:szCs w:val="28"/>
        </w:rPr>
        <w:instrText xml:space="preserve"> HYPERLINK \l _Toc11650 </w:instrText>
      </w:r>
      <w:r>
        <w:rPr>
          <w:szCs w:val="28"/>
        </w:rPr>
        <w:fldChar w:fldCharType="separate"/>
      </w:r>
      <w:r>
        <w:rPr>
          <w:rFonts w:hint="eastAsia"/>
        </w:rPr>
        <w:t>6. 光伏发电产量</w:t>
      </w:r>
      <w:r>
        <w:tab/>
      </w:r>
      <w:r>
        <w:fldChar w:fldCharType="begin"/>
      </w:r>
      <w:r>
        <w:instrText xml:space="preserve"> PAGEREF _Toc11650 \h </w:instrText>
      </w:r>
      <w:r>
        <w:fldChar w:fldCharType="separate"/>
      </w:r>
      <w:r>
        <w:t>9</w:t>
      </w:r>
      <w:r>
        <w:fldChar w:fldCharType="end"/>
      </w:r>
      <w:r>
        <w:rPr>
          <w:szCs w:val="28"/>
        </w:rPr>
        <w:fldChar w:fldCharType="end"/>
      </w:r>
    </w:p>
    <w:p w14:paraId="5EE1E11C">
      <w:pPr>
        <w:pStyle w:val="26"/>
        <w:tabs>
          <w:tab w:val="right" w:leader="dot" w:pos="9070"/>
          <w:tab w:val="clear" w:pos="540"/>
          <w:tab w:val="clear" w:pos="840"/>
          <w:tab w:val="clear" w:pos="9360"/>
        </w:tabs>
      </w:pPr>
      <w:r>
        <w:rPr>
          <w:szCs w:val="28"/>
        </w:rPr>
        <w:fldChar w:fldCharType="begin"/>
      </w:r>
      <w:r>
        <w:rPr>
          <w:szCs w:val="28"/>
        </w:rPr>
        <w:instrText xml:space="preserve"> HYPERLINK \l _Toc15502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_Toc15502 \h </w:instrText>
      </w:r>
      <w:r>
        <w:fldChar w:fldCharType="separate"/>
      </w:r>
      <w:r>
        <w:t>9</w:t>
      </w:r>
      <w:r>
        <w:fldChar w:fldCharType="end"/>
      </w:r>
      <w:r>
        <w:rPr>
          <w:szCs w:val="28"/>
        </w:rPr>
        <w:fldChar w:fldCharType="end"/>
      </w:r>
    </w:p>
    <w:p w14:paraId="62D42A44">
      <w:pPr>
        <w:pStyle w:val="26"/>
        <w:tabs>
          <w:tab w:val="right" w:leader="dot" w:pos="9070"/>
          <w:tab w:val="clear" w:pos="540"/>
          <w:tab w:val="clear" w:pos="840"/>
          <w:tab w:val="clear" w:pos="9360"/>
        </w:tabs>
      </w:pPr>
      <w:r>
        <w:rPr>
          <w:szCs w:val="28"/>
        </w:rPr>
        <w:fldChar w:fldCharType="begin"/>
      </w:r>
      <w:r>
        <w:rPr>
          <w:szCs w:val="28"/>
        </w:rPr>
        <w:instrText xml:space="preserve"> HYPERLINK \l _Toc17726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_Toc17726 \h </w:instrText>
      </w:r>
      <w:r>
        <w:fldChar w:fldCharType="separate"/>
      </w:r>
      <w:r>
        <w:t>9</w:t>
      </w:r>
      <w:r>
        <w:fldChar w:fldCharType="end"/>
      </w:r>
      <w:r>
        <w:rPr>
          <w:szCs w:val="28"/>
        </w:rPr>
        <w:fldChar w:fldCharType="end"/>
      </w:r>
    </w:p>
    <w:p w14:paraId="23EE638A">
      <w:pPr>
        <w:pStyle w:val="26"/>
        <w:tabs>
          <w:tab w:val="right" w:leader="dot" w:pos="9070"/>
          <w:tab w:val="clear" w:pos="540"/>
          <w:tab w:val="clear" w:pos="840"/>
          <w:tab w:val="clear" w:pos="9360"/>
        </w:tabs>
      </w:pPr>
      <w:r>
        <w:rPr>
          <w:szCs w:val="28"/>
        </w:rPr>
        <w:fldChar w:fldCharType="begin"/>
      </w:r>
      <w:r>
        <w:rPr>
          <w:szCs w:val="28"/>
        </w:rPr>
        <w:instrText xml:space="preserve"> HYPERLINK \l _Toc18277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_Toc18277 \h </w:instrText>
      </w:r>
      <w:r>
        <w:fldChar w:fldCharType="separate"/>
      </w:r>
      <w:r>
        <w:t>10</w:t>
      </w:r>
      <w:r>
        <w:fldChar w:fldCharType="end"/>
      </w:r>
      <w:r>
        <w:rPr>
          <w:szCs w:val="28"/>
        </w:rPr>
        <w:fldChar w:fldCharType="end"/>
      </w:r>
    </w:p>
    <w:p w14:paraId="4329EF2F">
      <w:pPr>
        <w:pStyle w:val="20"/>
        <w:tabs>
          <w:tab w:val="right" w:leader="dot" w:pos="9070"/>
          <w:tab w:val="clear" w:pos="900"/>
          <w:tab w:val="clear" w:pos="1260"/>
          <w:tab w:val="clear" w:pos="9360"/>
        </w:tabs>
      </w:pPr>
      <w:r>
        <w:rPr>
          <w:szCs w:val="28"/>
        </w:rPr>
        <w:fldChar w:fldCharType="begin"/>
      </w:r>
      <w:r>
        <w:rPr>
          <w:szCs w:val="28"/>
        </w:rPr>
        <w:instrText xml:space="preserve"> HYPERLINK \l _Toc29504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_Toc29504 \h </w:instrText>
      </w:r>
      <w:r>
        <w:fldChar w:fldCharType="separate"/>
      </w:r>
      <w:r>
        <w:t>10</w:t>
      </w:r>
      <w:r>
        <w:fldChar w:fldCharType="end"/>
      </w:r>
      <w:r>
        <w:rPr>
          <w:szCs w:val="28"/>
        </w:rPr>
        <w:fldChar w:fldCharType="end"/>
      </w:r>
    </w:p>
    <w:p w14:paraId="3F1306F1">
      <w:pPr>
        <w:pStyle w:val="20"/>
        <w:tabs>
          <w:tab w:val="right" w:leader="dot" w:pos="9070"/>
          <w:tab w:val="clear" w:pos="900"/>
          <w:tab w:val="clear" w:pos="1260"/>
          <w:tab w:val="clear" w:pos="9360"/>
        </w:tabs>
      </w:pPr>
      <w:r>
        <w:rPr>
          <w:szCs w:val="28"/>
        </w:rPr>
        <w:fldChar w:fldCharType="begin"/>
      </w:r>
      <w:r>
        <w:rPr>
          <w:szCs w:val="28"/>
        </w:rPr>
        <w:instrText xml:space="preserve"> HYPERLINK \l _Toc1004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_Toc1004 \h </w:instrText>
      </w:r>
      <w:r>
        <w:fldChar w:fldCharType="separate"/>
      </w:r>
      <w:r>
        <w:t>12</w:t>
      </w:r>
      <w:r>
        <w:fldChar w:fldCharType="end"/>
      </w:r>
      <w:r>
        <w:rPr>
          <w:szCs w:val="28"/>
        </w:rPr>
        <w:fldChar w:fldCharType="end"/>
      </w:r>
    </w:p>
    <w:p w14:paraId="6B64B551">
      <w:pPr>
        <w:pStyle w:val="25"/>
        <w:tabs>
          <w:tab w:val="right" w:leader="dot" w:pos="9070"/>
          <w:tab w:val="clear" w:pos="180"/>
          <w:tab w:val="clear" w:pos="420"/>
          <w:tab w:val="clear" w:pos="9360"/>
        </w:tabs>
      </w:pPr>
      <w:r>
        <w:rPr>
          <w:szCs w:val="28"/>
        </w:rPr>
        <w:fldChar w:fldCharType="begin"/>
      </w:r>
      <w:r>
        <w:rPr>
          <w:szCs w:val="28"/>
        </w:rPr>
        <w:instrText xml:space="preserve"> HYPERLINK \l _Toc21408 </w:instrText>
      </w:r>
      <w:r>
        <w:rPr>
          <w:szCs w:val="28"/>
        </w:rPr>
        <w:fldChar w:fldCharType="separate"/>
      </w:r>
      <w:r>
        <w:rPr>
          <w:rFonts w:hint="eastAsia"/>
        </w:rPr>
        <w:t>7. 经济效益分析</w:t>
      </w:r>
      <w:r>
        <w:tab/>
      </w:r>
      <w:r>
        <w:fldChar w:fldCharType="begin"/>
      </w:r>
      <w:r>
        <w:instrText xml:space="preserve"> PAGEREF _Toc21408 \h </w:instrText>
      </w:r>
      <w:r>
        <w:fldChar w:fldCharType="separate"/>
      </w:r>
      <w:r>
        <w:t>13</w:t>
      </w:r>
      <w:r>
        <w:fldChar w:fldCharType="end"/>
      </w:r>
      <w:r>
        <w:rPr>
          <w:szCs w:val="28"/>
        </w:rPr>
        <w:fldChar w:fldCharType="end"/>
      </w:r>
    </w:p>
    <w:p w14:paraId="115FA352">
      <w:pPr>
        <w:pStyle w:val="25"/>
        <w:tabs>
          <w:tab w:val="right" w:leader="dot" w:pos="9070"/>
          <w:tab w:val="clear" w:pos="180"/>
          <w:tab w:val="clear" w:pos="420"/>
          <w:tab w:val="clear" w:pos="9360"/>
        </w:tabs>
      </w:pPr>
      <w:r>
        <w:rPr>
          <w:szCs w:val="28"/>
        </w:rPr>
        <w:fldChar w:fldCharType="begin"/>
      </w:r>
      <w:r>
        <w:rPr>
          <w:szCs w:val="28"/>
        </w:rPr>
        <w:instrText xml:space="preserve"> HYPERLINK \l _Toc25607 </w:instrText>
      </w:r>
      <w:r>
        <w:rPr>
          <w:szCs w:val="28"/>
        </w:rPr>
        <w:fldChar w:fldCharType="separate"/>
      </w:r>
      <w:r>
        <w:rPr>
          <w:rFonts w:hint="eastAsia"/>
        </w:rPr>
        <w:t>8. 减排效益分析</w:t>
      </w:r>
      <w:r>
        <w:tab/>
      </w:r>
      <w:r>
        <w:fldChar w:fldCharType="begin"/>
      </w:r>
      <w:r>
        <w:instrText xml:space="preserve"> PAGEREF _Toc25607 \h </w:instrText>
      </w:r>
      <w:r>
        <w:fldChar w:fldCharType="separate"/>
      </w:r>
      <w:r>
        <w:t>15</w:t>
      </w:r>
      <w:r>
        <w:fldChar w:fldCharType="end"/>
      </w:r>
      <w:r>
        <w:rPr>
          <w:szCs w:val="28"/>
        </w:rPr>
        <w:fldChar w:fldCharType="end"/>
      </w:r>
    </w:p>
    <w:p w14:paraId="54855515">
      <w:pPr>
        <w:pStyle w:val="25"/>
        <w:tabs>
          <w:tab w:val="right" w:leader="dot" w:pos="9070"/>
          <w:tab w:val="clear" w:pos="180"/>
          <w:tab w:val="clear" w:pos="420"/>
          <w:tab w:val="clear" w:pos="9360"/>
        </w:tabs>
      </w:pPr>
      <w:r>
        <w:rPr>
          <w:szCs w:val="28"/>
        </w:rPr>
        <w:fldChar w:fldCharType="begin"/>
      </w:r>
      <w:r>
        <w:rPr>
          <w:szCs w:val="28"/>
        </w:rPr>
        <w:instrText xml:space="preserve"> HYPERLINK \l _Toc26167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_Toc26167 \h </w:instrText>
      </w:r>
      <w:r>
        <w:fldChar w:fldCharType="separate"/>
      </w:r>
      <w:r>
        <w:t>16</w:t>
      </w:r>
      <w:r>
        <w:fldChar w:fldCharType="end"/>
      </w:r>
      <w:r>
        <w:rPr>
          <w:szCs w:val="28"/>
        </w:rPr>
        <w:fldChar w:fldCharType="end"/>
      </w:r>
    </w:p>
    <w:p w14:paraId="4828D26F">
      <w:pPr>
        <w:pStyle w:val="25"/>
        <w:tabs>
          <w:tab w:val="right" w:leader="dot" w:pos="9070"/>
          <w:tab w:val="clear" w:pos="180"/>
          <w:tab w:val="clear" w:pos="420"/>
          <w:tab w:val="clear" w:pos="9360"/>
        </w:tabs>
      </w:pPr>
      <w:r>
        <w:rPr>
          <w:szCs w:val="28"/>
        </w:rPr>
        <w:fldChar w:fldCharType="begin"/>
      </w:r>
      <w:r>
        <w:rPr>
          <w:szCs w:val="28"/>
        </w:rPr>
        <w:instrText xml:space="preserve"> HYPERLINK \l _Toc28586 </w:instrText>
      </w:r>
      <w:r>
        <w:rPr>
          <w:szCs w:val="28"/>
        </w:rPr>
        <w:fldChar w:fldCharType="separate"/>
      </w:r>
      <w:r>
        <w:rPr>
          <w:rFonts w:hint="eastAsia"/>
        </w:rPr>
        <w:t>附录</w:t>
      </w:r>
      <w:r>
        <w:tab/>
      </w:r>
      <w:r>
        <w:fldChar w:fldCharType="begin"/>
      </w:r>
      <w:r>
        <w:instrText xml:space="preserve"> PAGEREF _Toc28586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21227"/>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"森”呼吸---森林康养视角下的东湖杉林呼吸疗愈中心设计</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武汉</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114°17′</w:t>
            </w:r>
            <w:bookmarkEnd w:id="16"/>
            <w:r>
              <w:rPr>
                <w:sz w:val="21"/>
                <w:szCs w:val="18"/>
                <w:lang w:val="en-US"/>
              </w:rPr>
              <w:t xml:space="preserve">              北纬：</w:t>
            </w:r>
            <w:bookmarkStart w:id="17" w:name="纬度"/>
            <w:r>
              <w:t>30°35′</w:t>
            </w:r>
            <w:bookmarkEnd w:id="17"/>
          </w:p>
        </w:tc>
      </w:tr>
    </w:tbl>
    <w:p w14:paraId="11AEAFE1">
      <w:pPr>
        <w:pStyle w:val="2"/>
      </w:pPr>
      <w:bookmarkStart w:id="18" w:name="_Toc512608177"/>
      <w:bookmarkStart w:id="19" w:name="_Toc11324"/>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29002"/>
      <w:r>
        <w:rPr>
          <w:rFonts w:hint="eastAsia"/>
        </w:rPr>
        <w:t>太阳能资源分析</w:t>
      </w:r>
      <w:bookmarkEnd w:id="21"/>
    </w:p>
    <w:p w14:paraId="7C9A8BDD">
      <w:pPr>
        <w:pStyle w:val="4"/>
        <w:rPr>
          <w:lang w:val="zh-CN"/>
        </w:rPr>
      </w:pPr>
      <w:bookmarkStart w:id="22" w:name="_Toc16778"/>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武汉</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1147.6</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11319.2</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31547"/>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1147.6</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0.48,散射辐射较多,直射比等级属于C级等级中地区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0.37，等级B稳定地区</w:t>
      </w:r>
      <w:bookmarkEnd w:id="41"/>
      <w:r>
        <w:rPr>
          <w:rFonts w:hint="eastAsia"/>
        </w:rPr>
        <w:t>。</w:t>
      </w:r>
    </w:p>
    <w:p w14:paraId="3FBD001A">
      <w:pPr>
        <w:pStyle w:val="2"/>
      </w:pPr>
      <w:bookmarkStart w:id="42" w:name="_Toc127542295"/>
      <w:bookmarkStart w:id="43" w:name="_Toc29895"/>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25210"/>
      <w:r>
        <w:rPr>
          <w:rFonts w:hint="eastAsia"/>
        </w:rPr>
        <w:t>光伏系统设计</w:t>
      </w:r>
      <w:bookmarkEnd w:id="44"/>
    </w:p>
    <w:p w14:paraId="47C4703A">
      <w:pPr>
        <w:pStyle w:val="3"/>
        <w:ind w:firstLine="480" w:firstLineChars="200"/>
      </w:pPr>
      <w:bookmarkStart w:id="45" w:name="_Toc275165382"/>
      <w:bookmarkStart w:id="46" w:name="_Toc290149054"/>
      <w:bookmarkStart w:id="47" w:name="_Toc264043625"/>
      <w:bookmarkStart w:id="48" w:name="_Toc312399791"/>
      <w:bookmarkStart w:id="49" w:name="_Toc264569232"/>
      <w:bookmarkStart w:id="50" w:name="_Toc290209336"/>
      <w:bookmarkStart w:id="51" w:name="_Toc512608180"/>
      <w:bookmarkStart w:id="52"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4526"/>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3295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2956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21563"/>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t>运行[全景辐照]命令，软件会生成对应辐照分析彩图！</w:t>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12962"/>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武汉</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8598"/>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37.6</w:t>
      </w:r>
      <w:bookmarkEnd w:id="60"/>
      <w:r>
        <w:rPr>
          <w:rFonts w:hint="eastAsia"/>
          <w:b/>
        </w:rPr>
        <w:t>°；并网系统推荐倾角为</w:t>
      </w:r>
      <w:bookmarkStart w:id="61" w:name="并网推荐倾角"/>
      <w:r>
        <w:rPr>
          <w:rFonts w:hint="eastAsia"/>
          <w:b/>
        </w:rPr>
        <w:t>24.6</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6051"/>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371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20512"/>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1650×992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616</w:t>
            </w:r>
          </w:p>
        </w:tc>
        <w:tc>
          <w:tcPr>
            <w:tcW w:w="0" w:type="auto"/>
            <w:shd w:val="clear" w:color="auto" w:fill="ECECEC" w:themeFill="accent3" w:themeFillTint="33"/>
          </w:tcPr>
          <w:p w14:paraId="7EF97311">
            <w:pPr>
              <w:jc w:val="center"/>
              <w:rPr>
                <w:szCs w:val="21"/>
              </w:rPr>
            </w:pPr>
            <w:r>
              <w:rPr>
                <w:szCs w:val="21"/>
              </w:rPr>
              <w:t>400</w:t>
            </w:r>
          </w:p>
        </w:tc>
        <w:tc>
          <w:tcPr>
            <w:tcW w:w="0" w:type="auto"/>
            <w:shd w:val="clear" w:color="auto" w:fill="ECECEC" w:themeFill="accent3" w:themeFillTint="33"/>
          </w:tcPr>
          <w:p w14:paraId="42C044EB">
            <w:pPr>
              <w:jc w:val="center"/>
              <w:rPr>
                <w:szCs w:val="21"/>
              </w:rPr>
            </w:pPr>
            <w:r>
              <w:rPr>
                <w:szCs w:val="21"/>
              </w:rPr>
              <w:t>3</w:t>
            </w:r>
          </w:p>
        </w:tc>
        <w:tc>
          <w:tcPr>
            <w:tcW w:w="0" w:type="auto"/>
            <w:shd w:val="clear" w:color="auto" w:fill="ECECEC" w:themeFill="accent3" w:themeFillTint="33"/>
          </w:tcPr>
          <w:p w14:paraId="6520BB05">
            <w:pPr>
              <w:jc w:val="center"/>
              <w:rPr>
                <w:szCs w:val="21"/>
              </w:rPr>
            </w:pPr>
            <w:r>
              <w:rPr>
                <w:szCs w:val="21"/>
              </w:rPr>
              <w:t>0.35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2%</w:t>
            </w:r>
          </w:p>
        </w:tc>
        <w:tc>
          <w:tcPr>
            <w:tcW w:w="1158" w:type="dxa"/>
            <w:shd w:val="clear" w:color="auto" w:fill="ECECEC" w:themeFill="accent3" w:themeFillTint="33"/>
          </w:tcPr>
          <w:p w14:paraId="3CDAAA14">
            <w:pPr>
              <w:jc w:val="center"/>
              <w:rPr>
                <w:szCs w:val="21"/>
              </w:rPr>
            </w:pPr>
            <w:r>
              <w:rPr>
                <w:szCs w:val="21"/>
              </w:rPr>
              <w:t>0.5%</w:t>
            </w:r>
          </w:p>
        </w:tc>
      </w:tr>
      <w:bookmarkEnd w:id="65"/>
    </w:tbl>
    <w:p w14:paraId="57E6A4B8">
      <w:pPr>
        <w:jc w:val="center"/>
      </w:pPr>
    </w:p>
    <w:p w14:paraId="464A1583">
      <w:pPr>
        <w:pStyle w:val="2"/>
      </w:pPr>
      <w:bookmarkStart w:id="66" w:name="_Toc11650"/>
      <w:r>
        <w:rPr>
          <w:rFonts w:hint="eastAsia"/>
        </w:rPr>
        <w:t>光伏发电产量</w:t>
      </w:r>
      <w:bookmarkEnd w:id="66"/>
    </w:p>
    <w:p w14:paraId="2328274C">
      <w:pPr>
        <w:pStyle w:val="4"/>
      </w:pPr>
      <w:bookmarkStart w:id="67" w:name="_Toc15502"/>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7726"/>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616</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246.4kW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1008㎡</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85.1%</w:t>
            </w:r>
          </w:p>
        </w:tc>
      </w:tr>
      <w:bookmarkEnd w:id="69"/>
    </w:tbl>
    <w:p w14:paraId="72962EAD">
      <w:pPr>
        <w:jc w:val="center"/>
      </w:pPr>
    </w:p>
    <w:p w14:paraId="06899724">
      <w:pPr>
        <w:pStyle w:val="4"/>
      </w:pPr>
      <w:bookmarkStart w:id="70" w:name="_Toc18277"/>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9504"/>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55.4</w:t>
            </w:r>
          </w:p>
        </w:tc>
        <w:tc>
          <w:tcPr>
            <w:tcW w:w="2434" w:type="dxa"/>
            <w:shd w:val="clear" w:color="auto" w:fill="ECECEC" w:themeFill="accent3" w:themeFillTint="33"/>
          </w:tcPr>
          <w:p w14:paraId="4249045E">
            <w:pPr>
              <w:jc w:val="center"/>
              <w:rPr>
                <w:szCs w:val="21"/>
              </w:rPr>
            </w:pPr>
            <w:r>
              <w:rPr>
                <w:szCs w:val="21"/>
              </w:rPr>
              <w:t>12.22</w:t>
            </w:r>
          </w:p>
        </w:tc>
        <w:tc>
          <w:tcPr>
            <w:tcW w:w="2224" w:type="dxa"/>
            <w:shd w:val="clear" w:color="auto" w:fill="ECECEC" w:themeFill="accent3" w:themeFillTint="33"/>
          </w:tcPr>
          <w:p w14:paraId="063959F3">
            <w:pPr>
              <w:jc w:val="center"/>
              <w:rPr>
                <w:szCs w:val="21"/>
              </w:rPr>
            </w:pPr>
            <w:r>
              <w:rPr>
                <w:szCs w:val="21"/>
              </w:rPr>
              <w:t>5.5</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60.9</w:t>
            </w:r>
          </w:p>
        </w:tc>
        <w:tc>
          <w:tcPr>
            <w:tcW w:w="2434" w:type="dxa"/>
          </w:tcPr>
          <w:p w14:paraId="0A58FFCF">
            <w:pPr>
              <w:jc w:val="center"/>
              <w:rPr>
                <w:szCs w:val="21"/>
              </w:rPr>
            </w:pPr>
            <w:r>
              <w:rPr>
                <w:szCs w:val="21"/>
              </w:rPr>
              <w:t>13.34</w:t>
            </w:r>
          </w:p>
        </w:tc>
        <w:tc>
          <w:tcPr>
            <w:tcW w:w="2224" w:type="dxa"/>
          </w:tcPr>
          <w:p w14:paraId="135A4CC4">
            <w:pPr>
              <w:jc w:val="center"/>
              <w:rPr>
                <w:szCs w:val="21"/>
              </w:rPr>
            </w:pPr>
            <w:r>
              <w:rPr>
                <w:szCs w:val="21"/>
              </w:rPr>
              <w:t>6.0</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84.9</w:t>
            </w:r>
          </w:p>
        </w:tc>
        <w:tc>
          <w:tcPr>
            <w:tcW w:w="2434" w:type="dxa"/>
            <w:shd w:val="clear" w:color="auto" w:fill="ECECEC" w:themeFill="accent3" w:themeFillTint="33"/>
          </w:tcPr>
          <w:p w14:paraId="25145782">
            <w:pPr>
              <w:jc w:val="center"/>
              <w:rPr>
                <w:szCs w:val="21"/>
              </w:rPr>
            </w:pPr>
            <w:r>
              <w:rPr>
                <w:szCs w:val="21"/>
              </w:rPr>
              <w:t>18.16</w:t>
            </w:r>
          </w:p>
        </w:tc>
        <w:tc>
          <w:tcPr>
            <w:tcW w:w="2224" w:type="dxa"/>
            <w:shd w:val="clear" w:color="auto" w:fill="ECECEC" w:themeFill="accent3" w:themeFillTint="33"/>
          </w:tcPr>
          <w:p w14:paraId="186DDDC9">
            <w:pPr>
              <w:jc w:val="center"/>
              <w:rPr>
                <w:szCs w:val="21"/>
              </w:rPr>
            </w:pPr>
            <w:r>
              <w:rPr>
                <w:szCs w:val="21"/>
              </w:rPr>
              <w:t>8.2</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91.7</w:t>
            </w:r>
          </w:p>
        </w:tc>
        <w:tc>
          <w:tcPr>
            <w:tcW w:w="2434" w:type="dxa"/>
          </w:tcPr>
          <w:p w14:paraId="1EFEDD8B">
            <w:pPr>
              <w:jc w:val="center"/>
              <w:rPr>
                <w:szCs w:val="21"/>
              </w:rPr>
            </w:pPr>
            <w:r>
              <w:rPr>
                <w:szCs w:val="21"/>
              </w:rPr>
              <w:t>19.53</w:t>
            </w:r>
          </w:p>
        </w:tc>
        <w:tc>
          <w:tcPr>
            <w:tcW w:w="2224" w:type="dxa"/>
          </w:tcPr>
          <w:p w14:paraId="3285EB93">
            <w:pPr>
              <w:jc w:val="center"/>
              <w:rPr>
                <w:szCs w:val="21"/>
              </w:rPr>
            </w:pPr>
            <w:r>
              <w:rPr>
                <w:szCs w:val="21"/>
              </w:rPr>
              <w:t>8.8</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104.4</w:t>
            </w:r>
          </w:p>
        </w:tc>
        <w:tc>
          <w:tcPr>
            <w:tcW w:w="2434" w:type="dxa"/>
            <w:shd w:val="clear" w:color="auto" w:fill="ECECEC" w:themeFill="accent3" w:themeFillTint="33"/>
          </w:tcPr>
          <w:p w14:paraId="5B52C10D">
            <w:pPr>
              <w:jc w:val="center"/>
              <w:rPr>
                <w:szCs w:val="21"/>
              </w:rPr>
            </w:pPr>
            <w:r>
              <w:rPr>
                <w:szCs w:val="21"/>
              </w:rPr>
              <w:t>21.66</w:t>
            </w:r>
          </w:p>
        </w:tc>
        <w:tc>
          <w:tcPr>
            <w:tcW w:w="2224" w:type="dxa"/>
            <w:shd w:val="clear" w:color="auto" w:fill="ECECEC" w:themeFill="accent3" w:themeFillTint="33"/>
          </w:tcPr>
          <w:p w14:paraId="10C4EF2F">
            <w:pPr>
              <w:jc w:val="center"/>
              <w:rPr>
                <w:szCs w:val="21"/>
              </w:rPr>
            </w:pPr>
            <w:r>
              <w:rPr>
                <w:szCs w:val="21"/>
              </w:rPr>
              <w:t>9.8</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102.8</w:t>
            </w:r>
          </w:p>
        </w:tc>
        <w:tc>
          <w:tcPr>
            <w:tcW w:w="2434" w:type="dxa"/>
          </w:tcPr>
          <w:p w14:paraId="762F05EF">
            <w:pPr>
              <w:jc w:val="center"/>
              <w:rPr>
                <w:szCs w:val="21"/>
              </w:rPr>
            </w:pPr>
            <w:r>
              <w:rPr>
                <w:szCs w:val="21"/>
              </w:rPr>
              <w:t>21.30</w:t>
            </w:r>
          </w:p>
        </w:tc>
        <w:tc>
          <w:tcPr>
            <w:tcW w:w="2224" w:type="dxa"/>
          </w:tcPr>
          <w:p w14:paraId="0503894E">
            <w:pPr>
              <w:jc w:val="center"/>
              <w:rPr>
                <w:szCs w:val="21"/>
              </w:rPr>
            </w:pPr>
            <w:r>
              <w:rPr>
                <w:szCs w:val="21"/>
              </w:rPr>
              <w:t>9.7</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130.2</w:t>
            </w:r>
          </w:p>
        </w:tc>
        <w:tc>
          <w:tcPr>
            <w:tcW w:w="2434" w:type="dxa"/>
            <w:shd w:val="clear" w:color="auto" w:fill="ECECEC" w:themeFill="accent3" w:themeFillTint="33"/>
          </w:tcPr>
          <w:p w14:paraId="12D317DA">
            <w:pPr>
              <w:jc w:val="center"/>
              <w:rPr>
                <w:szCs w:val="21"/>
              </w:rPr>
            </w:pPr>
            <w:r>
              <w:rPr>
                <w:szCs w:val="21"/>
              </w:rPr>
              <w:t>25.94</w:t>
            </w:r>
          </w:p>
        </w:tc>
        <w:tc>
          <w:tcPr>
            <w:tcW w:w="2224" w:type="dxa"/>
            <w:shd w:val="clear" w:color="auto" w:fill="ECECEC" w:themeFill="accent3" w:themeFillTint="33"/>
          </w:tcPr>
          <w:p w14:paraId="4746B1BB">
            <w:pPr>
              <w:jc w:val="center"/>
              <w:rPr>
                <w:szCs w:val="21"/>
              </w:rPr>
            </w:pPr>
            <w:r>
              <w:rPr>
                <w:szCs w:val="21"/>
              </w:rPr>
              <w:t>11.8</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118.9</w:t>
            </w:r>
          </w:p>
        </w:tc>
        <w:tc>
          <w:tcPr>
            <w:tcW w:w="2434" w:type="dxa"/>
          </w:tcPr>
          <w:p w14:paraId="32AFCAE1">
            <w:pPr>
              <w:jc w:val="center"/>
              <w:rPr>
                <w:szCs w:val="21"/>
              </w:rPr>
            </w:pPr>
            <w:r>
              <w:rPr>
                <w:szCs w:val="21"/>
              </w:rPr>
              <w:t>24.29</w:t>
            </w:r>
          </w:p>
        </w:tc>
        <w:tc>
          <w:tcPr>
            <w:tcW w:w="2224" w:type="dxa"/>
          </w:tcPr>
          <w:p w14:paraId="1D06DF0D">
            <w:pPr>
              <w:jc w:val="center"/>
              <w:rPr>
                <w:szCs w:val="21"/>
              </w:rPr>
            </w:pPr>
            <w:r>
              <w:rPr>
                <w:szCs w:val="21"/>
              </w:rPr>
              <w:t>11.0</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96.0</w:t>
            </w:r>
          </w:p>
        </w:tc>
        <w:tc>
          <w:tcPr>
            <w:tcW w:w="2434" w:type="dxa"/>
            <w:shd w:val="clear" w:color="auto" w:fill="ECECEC" w:themeFill="accent3" w:themeFillTint="33"/>
          </w:tcPr>
          <w:p w14:paraId="235B336C">
            <w:pPr>
              <w:jc w:val="center"/>
              <w:rPr>
                <w:szCs w:val="21"/>
              </w:rPr>
            </w:pPr>
            <w:r>
              <w:rPr>
                <w:szCs w:val="21"/>
              </w:rPr>
              <w:t>19.86</w:t>
            </w:r>
          </w:p>
        </w:tc>
        <w:tc>
          <w:tcPr>
            <w:tcW w:w="2224" w:type="dxa"/>
            <w:shd w:val="clear" w:color="auto" w:fill="ECECEC" w:themeFill="accent3" w:themeFillTint="33"/>
          </w:tcPr>
          <w:p w14:paraId="7CD088A7">
            <w:pPr>
              <w:jc w:val="center"/>
              <w:rPr>
                <w:szCs w:val="21"/>
              </w:rPr>
            </w:pPr>
            <w:r>
              <w:rPr>
                <w:szCs w:val="21"/>
              </w:rPr>
              <w:t>9.0</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78.4</w:t>
            </w:r>
          </w:p>
        </w:tc>
        <w:tc>
          <w:tcPr>
            <w:tcW w:w="2434" w:type="dxa"/>
          </w:tcPr>
          <w:p w14:paraId="13E9FFA5">
            <w:pPr>
              <w:jc w:val="center"/>
              <w:rPr>
                <w:szCs w:val="21"/>
              </w:rPr>
            </w:pPr>
            <w:r>
              <w:rPr>
                <w:szCs w:val="21"/>
              </w:rPr>
              <w:t>16.49</w:t>
            </w:r>
          </w:p>
        </w:tc>
        <w:tc>
          <w:tcPr>
            <w:tcW w:w="2224" w:type="dxa"/>
          </w:tcPr>
          <w:p w14:paraId="1301064E">
            <w:pPr>
              <w:jc w:val="center"/>
              <w:rPr>
                <w:szCs w:val="21"/>
              </w:rPr>
            </w:pPr>
            <w:r>
              <w:rPr>
                <w:szCs w:val="21"/>
              </w:rPr>
              <w:t>7.5</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70.0</w:t>
            </w:r>
          </w:p>
        </w:tc>
        <w:tc>
          <w:tcPr>
            <w:tcW w:w="2434" w:type="dxa"/>
            <w:shd w:val="clear" w:color="auto" w:fill="ECECEC" w:themeFill="accent3" w:themeFillTint="33"/>
          </w:tcPr>
          <w:p w14:paraId="5DDC303D">
            <w:pPr>
              <w:jc w:val="center"/>
              <w:rPr>
                <w:szCs w:val="21"/>
              </w:rPr>
            </w:pPr>
            <w:r>
              <w:rPr>
                <w:szCs w:val="21"/>
              </w:rPr>
              <w:t>15.04</w:t>
            </w:r>
          </w:p>
        </w:tc>
        <w:tc>
          <w:tcPr>
            <w:tcW w:w="2224" w:type="dxa"/>
            <w:shd w:val="clear" w:color="auto" w:fill="ECECEC" w:themeFill="accent3" w:themeFillTint="33"/>
          </w:tcPr>
          <w:p w14:paraId="633373B1">
            <w:pPr>
              <w:jc w:val="center"/>
              <w:rPr>
                <w:szCs w:val="21"/>
              </w:rPr>
            </w:pPr>
            <w:r>
              <w:rPr>
                <w:szCs w:val="21"/>
              </w:rPr>
              <w:t>6.8</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58.6</w:t>
            </w:r>
          </w:p>
        </w:tc>
        <w:tc>
          <w:tcPr>
            <w:tcW w:w="2434" w:type="dxa"/>
          </w:tcPr>
          <w:p w14:paraId="06530CBF">
            <w:pPr>
              <w:jc w:val="center"/>
              <w:rPr>
                <w:szCs w:val="21"/>
              </w:rPr>
            </w:pPr>
            <w:r>
              <w:rPr>
                <w:szCs w:val="21"/>
              </w:rPr>
              <w:t>12.88</w:t>
            </w:r>
          </w:p>
        </w:tc>
        <w:tc>
          <w:tcPr>
            <w:tcW w:w="2224" w:type="dxa"/>
          </w:tcPr>
          <w:p w14:paraId="3B1CB643">
            <w:pPr>
              <w:jc w:val="center"/>
              <w:rPr>
                <w:szCs w:val="21"/>
              </w:rPr>
            </w:pPr>
            <w:r>
              <w:rPr>
                <w:szCs w:val="21"/>
              </w:rPr>
              <w:t>5.8</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1052.1</w:t>
            </w:r>
          </w:p>
        </w:tc>
        <w:tc>
          <w:tcPr>
            <w:tcW w:w="2434" w:type="dxa"/>
            <w:shd w:val="clear" w:color="auto" w:fill="ECECEC" w:themeFill="accent3" w:themeFillTint="33"/>
          </w:tcPr>
          <w:p w14:paraId="5956AA49">
            <w:pPr>
              <w:jc w:val="center"/>
              <w:rPr>
                <w:szCs w:val="21"/>
              </w:rPr>
            </w:pPr>
            <w:r>
              <w:rPr>
                <w:szCs w:val="21"/>
              </w:rPr>
              <w:t>220.70</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220.70MWh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5528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4"/>
                    <a:stretch>
                      <a:fillRect/>
                    </a:stretch>
                  </pic:blipFill>
                  <pic:spPr>
                    <a:xfrm>
                      <a:off x="0" y="0"/>
                      <a:ext cx="5667375" cy="3552825"/>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1004"/>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2.00%</w:t>
            </w:r>
          </w:p>
        </w:tc>
        <w:tc>
          <w:tcPr>
            <w:tcW w:w="2268" w:type="dxa"/>
          </w:tcPr>
          <w:p w14:paraId="5B82983F">
            <w:pPr>
              <w:spacing w:line="360" w:lineRule="exact"/>
              <w:jc w:val="center"/>
              <w:rPr>
                <w:lang w:val="en-US"/>
              </w:rPr>
            </w:pPr>
            <w:r>
              <w:rPr>
                <w:lang w:val="en-US"/>
              </w:rPr>
              <w:t>220.70</w:t>
            </w:r>
          </w:p>
        </w:tc>
        <w:tc>
          <w:tcPr>
            <w:tcW w:w="2268" w:type="dxa"/>
          </w:tcPr>
          <w:p w14:paraId="3C1792FC">
            <w:pPr>
              <w:spacing w:line="360" w:lineRule="exact"/>
              <w:jc w:val="center"/>
              <w:rPr>
                <w:lang w:val="en-US"/>
              </w:rPr>
            </w:pPr>
            <w:r>
              <w:rPr>
                <w:lang w:val="en-US"/>
              </w:rPr>
              <w:t>896</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0.50%</w:t>
            </w:r>
          </w:p>
        </w:tc>
        <w:tc>
          <w:tcPr>
            <w:tcW w:w="2268" w:type="dxa"/>
            <w:shd w:val="clear" w:color="auto" w:fill="F2F2F2"/>
          </w:tcPr>
          <w:p w14:paraId="67BB2D5C">
            <w:pPr>
              <w:spacing w:line="360" w:lineRule="exact"/>
              <w:jc w:val="center"/>
              <w:rPr>
                <w:lang w:val="en-US"/>
              </w:rPr>
            </w:pPr>
            <w:r>
              <w:rPr>
                <w:lang w:val="en-US"/>
              </w:rPr>
              <w:t>219.59</w:t>
            </w:r>
          </w:p>
        </w:tc>
        <w:tc>
          <w:tcPr>
            <w:tcW w:w="2268" w:type="dxa"/>
            <w:shd w:val="clear" w:color="auto" w:fill="F2F2F2"/>
          </w:tcPr>
          <w:p w14:paraId="12C81DAF">
            <w:pPr>
              <w:spacing w:line="360" w:lineRule="exact"/>
              <w:jc w:val="center"/>
              <w:rPr>
                <w:lang w:val="en-US"/>
              </w:rPr>
            </w:pPr>
            <w:r>
              <w:rPr>
                <w:lang w:val="en-US"/>
              </w:rPr>
              <w:t>891</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0.50%</w:t>
            </w:r>
          </w:p>
        </w:tc>
        <w:tc>
          <w:tcPr>
            <w:tcW w:w="2268" w:type="dxa"/>
          </w:tcPr>
          <w:p w14:paraId="6A2F6CF8">
            <w:pPr>
              <w:spacing w:line="360" w:lineRule="exact"/>
              <w:jc w:val="center"/>
              <w:rPr>
                <w:lang w:val="en-US"/>
              </w:rPr>
            </w:pPr>
            <w:r>
              <w:rPr>
                <w:lang w:val="en-US"/>
              </w:rPr>
              <w:t>218.50</w:t>
            </w:r>
          </w:p>
        </w:tc>
        <w:tc>
          <w:tcPr>
            <w:tcW w:w="2268" w:type="dxa"/>
          </w:tcPr>
          <w:p w14:paraId="3874434E">
            <w:pPr>
              <w:spacing w:line="360" w:lineRule="exact"/>
              <w:jc w:val="center"/>
              <w:rPr>
                <w:lang w:val="en-US"/>
              </w:rPr>
            </w:pPr>
            <w:r>
              <w:rPr>
                <w:lang w:val="en-US"/>
              </w:rPr>
              <w:t>887</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0.50%</w:t>
            </w:r>
          </w:p>
        </w:tc>
        <w:tc>
          <w:tcPr>
            <w:tcW w:w="2268" w:type="dxa"/>
            <w:shd w:val="clear" w:color="auto" w:fill="F2F2F2"/>
          </w:tcPr>
          <w:p w14:paraId="049B856D">
            <w:pPr>
              <w:spacing w:line="360" w:lineRule="exact"/>
              <w:jc w:val="center"/>
              <w:rPr>
                <w:lang w:val="en-US"/>
              </w:rPr>
            </w:pPr>
            <w:r>
              <w:rPr>
                <w:lang w:val="en-US"/>
              </w:rPr>
              <w:t>217.40</w:t>
            </w:r>
          </w:p>
        </w:tc>
        <w:tc>
          <w:tcPr>
            <w:tcW w:w="2268" w:type="dxa"/>
            <w:shd w:val="clear" w:color="auto" w:fill="F2F2F2"/>
          </w:tcPr>
          <w:p w14:paraId="5D5A6C0E">
            <w:pPr>
              <w:spacing w:line="360" w:lineRule="exact"/>
              <w:jc w:val="center"/>
              <w:rPr>
                <w:lang w:val="en-US"/>
              </w:rPr>
            </w:pPr>
            <w:r>
              <w:rPr>
                <w:lang w:val="en-US"/>
              </w:rPr>
              <w:t>882</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0.50%</w:t>
            </w:r>
          </w:p>
        </w:tc>
        <w:tc>
          <w:tcPr>
            <w:tcW w:w="2268" w:type="dxa"/>
          </w:tcPr>
          <w:p w14:paraId="7C0245A3">
            <w:pPr>
              <w:spacing w:line="360" w:lineRule="exact"/>
              <w:jc w:val="center"/>
              <w:rPr>
                <w:lang w:val="en-US"/>
              </w:rPr>
            </w:pPr>
            <w:r>
              <w:rPr>
                <w:lang w:val="en-US"/>
              </w:rPr>
              <w:t>216.32</w:t>
            </w:r>
          </w:p>
        </w:tc>
        <w:tc>
          <w:tcPr>
            <w:tcW w:w="2268" w:type="dxa"/>
          </w:tcPr>
          <w:p w14:paraId="7E367007">
            <w:pPr>
              <w:spacing w:line="360" w:lineRule="exact"/>
              <w:jc w:val="center"/>
              <w:rPr>
                <w:lang w:val="en-US"/>
              </w:rPr>
            </w:pPr>
            <w:r>
              <w:rPr>
                <w:lang w:val="en-US"/>
              </w:rPr>
              <w:t>878</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0.50%</w:t>
            </w:r>
          </w:p>
        </w:tc>
        <w:tc>
          <w:tcPr>
            <w:tcW w:w="2268" w:type="dxa"/>
            <w:shd w:val="clear" w:color="auto" w:fill="F2F2F2"/>
          </w:tcPr>
          <w:p w14:paraId="1B7FC44D">
            <w:pPr>
              <w:spacing w:line="360" w:lineRule="exact"/>
              <w:jc w:val="center"/>
              <w:rPr>
                <w:lang w:val="en-US"/>
              </w:rPr>
            </w:pPr>
            <w:r>
              <w:rPr>
                <w:lang w:val="en-US"/>
              </w:rPr>
              <w:t>215.24</w:t>
            </w:r>
          </w:p>
        </w:tc>
        <w:tc>
          <w:tcPr>
            <w:tcW w:w="2268" w:type="dxa"/>
            <w:shd w:val="clear" w:color="auto" w:fill="F2F2F2"/>
          </w:tcPr>
          <w:p w14:paraId="0F9A8B9A">
            <w:pPr>
              <w:spacing w:line="360" w:lineRule="exact"/>
              <w:jc w:val="center"/>
              <w:rPr>
                <w:lang w:val="en-US"/>
              </w:rPr>
            </w:pPr>
            <w:r>
              <w:rPr>
                <w:lang w:val="en-US"/>
              </w:rPr>
              <w:t>874</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0.50%</w:t>
            </w:r>
          </w:p>
        </w:tc>
        <w:tc>
          <w:tcPr>
            <w:tcW w:w="2268" w:type="dxa"/>
          </w:tcPr>
          <w:p w14:paraId="3A35CE5D">
            <w:pPr>
              <w:spacing w:line="360" w:lineRule="exact"/>
              <w:jc w:val="center"/>
              <w:rPr>
                <w:lang w:val="en-US"/>
              </w:rPr>
            </w:pPr>
            <w:r>
              <w:rPr>
                <w:lang w:val="en-US"/>
              </w:rPr>
              <w:t>214.16</w:t>
            </w:r>
          </w:p>
        </w:tc>
        <w:tc>
          <w:tcPr>
            <w:tcW w:w="2268" w:type="dxa"/>
          </w:tcPr>
          <w:p w14:paraId="3D3AA6D1">
            <w:pPr>
              <w:spacing w:line="360" w:lineRule="exact"/>
              <w:jc w:val="center"/>
              <w:rPr>
                <w:lang w:val="en-US"/>
              </w:rPr>
            </w:pPr>
            <w:r>
              <w:rPr>
                <w:lang w:val="en-US"/>
              </w:rPr>
              <w:t>869</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0.50%</w:t>
            </w:r>
          </w:p>
        </w:tc>
        <w:tc>
          <w:tcPr>
            <w:tcW w:w="2268" w:type="dxa"/>
            <w:shd w:val="clear" w:color="auto" w:fill="F2F2F2"/>
          </w:tcPr>
          <w:p w14:paraId="73BAC3BE">
            <w:pPr>
              <w:spacing w:line="360" w:lineRule="exact"/>
              <w:jc w:val="center"/>
              <w:rPr>
                <w:lang w:val="en-US"/>
              </w:rPr>
            </w:pPr>
            <w:r>
              <w:rPr>
                <w:lang w:val="en-US"/>
              </w:rPr>
              <w:t>213.09</w:t>
            </w:r>
          </w:p>
        </w:tc>
        <w:tc>
          <w:tcPr>
            <w:tcW w:w="2268" w:type="dxa"/>
            <w:shd w:val="clear" w:color="auto" w:fill="F2F2F2"/>
          </w:tcPr>
          <w:p w14:paraId="5EF45325">
            <w:pPr>
              <w:spacing w:line="360" w:lineRule="exact"/>
              <w:jc w:val="center"/>
              <w:rPr>
                <w:lang w:val="en-US"/>
              </w:rPr>
            </w:pPr>
            <w:r>
              <w:rPr>
                <w:lang w:val="en-US"/>
              </w:rPr>
              <w:t>865</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0.50%</w:t>
            </w:r>
          </w:p>
        </w:tc>
        <w:tc>
          <w:tcPr>
            <w:tcW w:w="2268" w:type="dxa"/>
          </w:tcPr>
          <w:p w14:paraId="0F6A93D9">
            <w:pPr>
              <w:spacing w:line="360" w:lineRule="exact"/>
              <w:jc w:val="center"/>
              <w:rPr>
                <w:lang w:val="en-US"/>
              </w:rPr>
            </w:pPr>
            <w:r>
              <w:rPr>
                <w:lang w:val="en-US"/>
              </w:rPr>
              <w:t>212.02</w:t>
            </w:r>
          </w:p>
        </w:tc>
        <w:tc>
          <w:tcPr>
            <w:tcW w:w="2268" w:type="dxa"/>
          </w:tcPr>
          <w:p w14:paraId="06B6B2CB">
            <w:pPr>
              <w:spacing w:line="360" w:lineRule="exact"/>
              <w:jc w:val="center"/>
              <w:rPr>
                <w:lang w:val="en-US"/>
              </w:rPr>
            </w:pPr>
            <w:r>
              <w:rPr>
                <w:lang w:val="en-US"/>
              </w:rPr>
              <w:t>860</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0.50%</w:t>
            </w:r>
          </w:p>
        </w:tc>
        <w:tc>
          <w:tcPr>
            <w:tcW w:w="2268" w:type="dxa"/>
            <w:shd w:val="clear" w:color="auto" w:fill="F2F2F2"/>
          </w:tcPr>
          <w:p w14:paraId="4A3FE322">
            <w:pPr>
              <w:spacing w:line="360" w:lineRule="exact"/>
              <w:jc w:val="center"/>
              <w:rPr>
                <w:lang w:val="en-US"/>
              </w:rPr>
            </w:pPr>
            <w:r>
              <w:rPr>
                <w:lang w:val="en-US"/>
              </w:rPr>
              <w:t>210.96</w:t>
            </w:r>
          </w:p>
        </w:tc>
        <w:tc>
          <w:tcPr>
            <w:tcW w:w="2268" w:type="dxa"/>
            <w:shd w:val="clear" w:color="auto" w:fill="F2F2F2"/>
          </w:tcPr>
          <w:p w14:paraId="0FF968E5">
            <w:pPr>
              <w:spacing w:line="360" w:lineRule="exact"/>
              <w:jc w:val="center"/>
              <w:rPr>
                <w:lang w:val="en-US"/>
              </w:rPr>
            </w:pPr>
            <w:r>
              <w:rPr>
                <w:lang w:val="en-US"/>
              </w:rPr>
              <w:t>856</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0.50%</w:t>
            </w:r>
          </w:p>
        </w:tc>
        <w:tc>
          <w:tcPr>
            <w:tcW w:w="2268" w:type="dxa"/>
          </w:tcPr>
          <w:p w14:paraId="40656919">
            <w:pPr>
              <w:spacing w:line="360" w:lineRule="exact"/>
              <w:jc w:val="center"/>
              <w:rPr>
                <w:lang w:val="en-US"/>
              </w:rPr>
            </w:pPr>
            <w:r>
              <w:rPr>
                <w:lang w:val="en-US"/>
              </w:rPr>
              <w:t>209.91</w:t>
            </w:r>
          </w:p>
        </w:tc>
        <w:tc>
          <w:tcPr>
            <w:tcW w:w="2268" w:type="dxa"/>
          </w:tcPr>
          <w:p w14:paraId="0D7DB1A3">
            <w:pPr>
              <w:spacing w:line="360" w:lineRule="exact"/>
              <w:jc w:val="center"/>
              <w:rPr>
                <w:lang w:val="en-US"/>
              </w:rPr>
            </w:pPr>
            <w:r>
              <w:rPr>
                <w:lang w:val="en-US"/>
              </w:rPr>
              <w:t>852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0.50%</w:t>
            </w:r>
          </w:p>
        </w:tc>
        <w:tc>
          <w:tcPr>
            <w:tcW w:w="2268" w:type="dxa"/>
            <w:shd w:val="clear" w:color="auto" w:fill="F2F2F2"/>
          </w:tcPr>
          <w:p w14:paraId="4FDC57DB">
            <w:pPr>
              <w:spacing w:line="360" w:lineRule="exact"/>
              <w:jc w:val="center"/>
              <w:rPr>
                <w:lang w:val="en-US"/>
              </w:rPr>
            </w:pPr>
            <w:r>
              <w:rPr>
                <w:lang w:val="en-US"/>
              </w:rPr>
              <w:t>208.86</w:t>
            </w:r>
          </w:p>
        </w:tc>
        <w:tc>
          <w:tcPr>
            <w:tcW w:w="2268" w:type="dxa"/>
            <w:shd w:val="clear" w:color="auto" w:fill="F2F2F2"/>
          </w:tcPr>
          <w:p w14:paraId="53233BD5">
            <w:pPr>
              <w:spacing w:line="360" w:lineRule="exact"/>
              <w:jc w:val="center"/>
              <w:rPr>
                <w:lang w:val="en-US"/>
              </w:rPr>
            </w:pPr>
            <w:r>
              <w:rPr>
                <w:lang w:val="en-US"/>
              </w:rPr>
              <w:t>848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0.50%</w:t>
            </w:r>
          </w:p>
        </w:tc>
        <w:tc>
          <w:tcPr>
            <w:tcW w:w="2268" w:type="dxa"/>
          </w:tcPr>
          <w:p w14:paraId="1A9D3305">
            <w:pPr>
              <w:spacing w:line="360" w:lineRule="exact"/>
              <w:jc w:val="center"/>
              <w:rPr>
                <w:lang w:val="en-US"/>
              </w:rPr>
            </w:pPr>
            <w:r>
              <w:rPr>
                <w:lang w:val="en-US"/>
              </w:rPr>
              <w:t>207.81</w:t>
            </w:r>
          </w:p>
        </w:tc>
        <w:tc>
          <w:tcPr>
            <w:tcW w:w="2268" w:type="dxa"/>
          </w:tcPr>
          <w:p w14:paraId="1BBB0F80">
            <w:pPr>
              <w:spacing w:line="360" w:lineRule="exact"/>
              <w:jc w:val="center"/>
              <w:rPr>
                <w:lang w:val="en-US"/>
              </w:rPr>
            </w:pPr>
            <w:r>
              <w:rPr>
                <w:lang w:val="en-US"/>
              </w:rPr>
              <w:t>843</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0.50%</w:t>
            </w:r>
          </w:p>
        </w:tc>
        <w:tc>
          <w:tcPr>
            <w:tcW w:w="2268" w:type="dxa"/>
            <w:shd w:val="clear" w:color="auto" w:fill="F2F2F2"/>
          </w:tcPr>
          <w:p w14:paraId="3DE3F679">
            <w:pPr>
              <w:spacing w:line="360" w:lineRule="exact"/>
              <w:jc w:val="center"/>
              <w:rPr>
                <w:lang w:val="en-US"/>
              </w:rPr>
            </w:pPr>
            <w:r>
              <w:rPr>
                <w:lang w:val="en-US"/>
              </w:rPr>
              <w:t>206.78</w:t>
            </w:r>
          </w:p>
        </w:tc>
        <w:tc>
          <w:tcPr>
            <w:tcW w:w="2268" w:type="dxa"/>
            <w:shd w:val="clear" w:color="auto" w:fill="F2F2F2"/>
          </w:tcPr>
          <w:p w14:paraId="6D736721">
            <w:pPr>
              <w:spacing w:line="360" w:lineRule="exact"/>
              <w:jc w:val="center"/>
              <w:rPr>
                <w:lang w:val="en-US"/>
              </w:rPr>
            </w:pPr>
            <w:r>
              <w:rPr>
                <w:lang w:val="en-US"/>
              </w:rPr>
              <w:t>839</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0.50%</w:t>
            </w:r>
          </w:p>
        </w:tc>
        <w:tc>
          <w:tcPr>
            <w:tcW w:w="2268" w:type="dxa"/>
          </w:tcPr>
          <w:p w14:paraId="3FFA51CC">
            <w:pPr>
              <w:spacing w:line="360" w:lineRule="exact"/>
              <w:jc w:val="center"/>
              <w:rPr>
                <w:lang w:val="en-US"/>
              </w:rPr>
            </w:pPr>
            <w:r>
              <w:rPr>
                <w:lang w:val="en-US"/>
              </w:rPr>
              <w:t>205.74</w:t>
            </w:r>
          </w:p>
        </w:tc>
        <w:tc>
          <w:tcPr>
            <w:tcW w:w="2268" w:type="dxa"/>
          </w:tcPr>
          <w:p w14:paraId="0120D641">
            <w:pPr>
              <w:spacing w:line="360" w:lineRule="exact"/>
              <w:jc w:val="center"/>
              <w:rPr>
                <w:lang w:val="en-US"/>
              </w:rPr>
            </w:pPr>
            <w:r>
              <w:rPr>
                <w:lang w:val="en-US"/>
              </w:rPr>
              <w:t>835</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0.50%</w:t>
            </w:r>
          </w:p>
        </w:tc>
        <w:tc>
          <w:tcPr>
            <w:tcW w:w="2268" w:type="dxa"/>
            <w:shd w:val="clear" w:color="auto" w:fill="F2F2F2"/>
          </w:tcPr>
          <w:p w14:paraId="3668B504">
            <w:pPr>
              <w:spacing w:line="360" w:lineRule="exact"/>
              <w:jc w:val="center"/>
              <w:rPr>
                <w:lang w:val="en-US"/>
              </w:rPr>
            </w:pPr>
            <w:r>
              <w:rPr>
                <w:lang w:val="en-US"/>
              </w:rPr>
              <w:t>204.71</w:t>
            </w:r>
          </w:p>
        </w:tc>
        <w:tc>
          <w:tcPr>
            <w:tcW w:w="2268" w:type="dxa"/>
            <w:shd w:val="clear" w:color="auto" w:fill="F2F2F2"/>
          </w:tcPr>
          <w:p w14:paraId="69F5229B">
            <w:pPr>
              <w:spacing w:line="360" w:lineRule="exact"/>
              <w:jc w:val="center"/>
              <w:rPr>
                <w:lang w:val="en-US"/>
              </w:rPr>
            </w:pPr>
            <w:r>
              <w:rPr>
                <w:lang w:val="en-US"/>
              </w:rPr>
              <w:t>831</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0.50%</w:t>
            </w:r>
          </w:p>
        </w:tc>
        <w:tc>
          <w:tcPr>
            <w:tcW w:w="2268" w:type="dxa"/>
          </w:tcPr>
          <w:p w14:paraId="642A81B7">
            <w:pPr>
              <w:spacing w:line="360" w:lineRule="exact"/>
              <w:jc w:val="center"/>
              <w:rPr>
                <w:lang w:val="en-US"/>
              </w:rPr>
            </w:pPr>
            <w:r>
              <w:rPr>
                <w:lang w:val="en-US"/>
              </w:rPr>
              <w:t>203.69</w:t>
            </w:r>
          </w:p>
        </w:tc>
        <w:tc>
          <w:tcPr>
            <w:tcW w:w="2268" w:type="dxa"/>
          </w:tcPr>
          <w:p w14:paraId="4DBF2E69">
            <w:pPr>
              <w:spacing w:line="360" w:lineRule="exact"/>
              <w:jc w:val="center"/>
              <w:rPr>
                <w:lang w:val="en-US"/>
              </w:rPr>
            </w:pPr>
            <w:r>
              <w:rPr>
                <w:lang w:val="en-US"/>
              </w:rPr>
              <w:t>827</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0.50%</w:t>
            </w:r>
          </w:p>
        </w:tc>
        <w:tc>
          <w:tcPr>
            <w:tcW w:w="2268" w:type="dxa"/>
            <w:shd w:val="clear" w:color="auto" w:fill="F2F2F2"/>
          </w:tcPr>
          <w:p w14:paraId="18D2A542">
            <w:pPr>
              <w:spacing w:line="360" w:lineRule="exact"/>
              <w:jc w:val="center"/>
              <w:rPr>
                <w:lang w:val="en-US"/>
              </w:rPr>
            </w:pPr>
            <w:r>
              <w:rPr>
                <w:lang w:val="en-US"/>
              </w:rPr>
              <w:t>202.67</w:t>
            </w:r>
          </w:p>
        </w:tc>
        <w:tc>
          <w:tcPr>
            <w:tcW w:w="2268" w:type="dxa"/>
            <w:shd w:val="clear" w:color="auto" w:fill="F2F2F2"/>
          </w:tcPr>
          <w:p w14:paraId="641A8E12">
            <w:pPr>
              <w:spacing w:line="360" w:lineRule="exact"/>
              <w:jc w:val="center"/>
              <w:rPr>
                <w:lang w:val="en-US"/>
              </w:rPr>
            </w:pPr>
            <w:r>
              <w:rPr>
                <w:lang w:val="en-US"/>
              </w:rPr>
              <w:t>823</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0.50%</w:t>
            </w:r>
          </w:p>
        </w:tc>
        <w:tc>
          <w:tcPr>
            <w:tcW w:w="2268" w:type="dxa"/>
          </w:tcPr>
          <w:p w14:paraId="20837A14">
            <w:pPr>
              <w:spacing w:line="360" w:lineRule="exact"/>
              <w:jc w:val="center"/>
              <w:rPr>
                <w:lang w:val="en-US"/>
              </w:rPr>
            </w:pPr>
            <w:r>
              <w:rPr>
                <w:lang w:val="en-US"/>
              </w:rPr>
              <w:t>201.66</w:t>
            </w:r>
          </w:p>
        </w:tc>
        <w:tc>
          <w:tcPr>
            <w:tcW w:w="2268" w:type="dxa"/>
          </w:tcPr>
          <w:p w14:paraId="6EEF1260">
            <w:pPr>
              <w:spacing w:line="360" w:lineRule="exact"/>
              <w:jc w:val="center"/>
              <w:rPr>
                <w:lang w:val="en-US"/>
              </w:rPr>
            </w:pPr>
            <w:r>
              <w:rPr>
                <w:lang w:val="en-US"/>
              </w:rPr>
              <w:t>818</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0.50%</w:t>
            </w:r>
          </w:p>
        </w:tc>
        <w:tc>
          <w:tcPr>
            <w:tcW w:w="2268" w:type="dxa"/>
            <w:shd w:val="clear" w:color="auto" w:fill="F2F2F2"/>
          </w:tcPr>
          <w:p w14:paraId="5978BCF9">
            <w:pPr>
              <w:spacing w:line="360" w:lineRule="exact"/>
              <w:jc w:val="center"/>
              <w:rPr>
                <w:lang w:val="en-US"/>
              </w:rPr>
            </w:pPr>
            <w:r>
              <w:rPr>
                <w:lang w:val="en-US"/>
              </w:rPr>
              <w:t>200.65</w:t>
            </w:r>
          </w:p>
        </w:tc>
        <w:tc>
          <w:tcPr>
            <w:tcW w:w="2268" w:type="dxa"/>
            <w:shd w:val="clear" w:color="auto" w:fill="F2F2F2"/>
          </w:tcPr>
          <w:p w14:paraId="07F671E1">
            <w:pPr>
              <w:spacing w:line="360" w:lineRule="exact"/>
              <w:jc w:val="center"/>
              <w:rPr>
                <w:lang w:val="en-US"/>
              </w:rPr>
            </w:pPr>
            <w:r>
              <w:rPr>
                <w:lang w:val="en-US"/>
              </w:rPr>
              <w:t>814</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0.50%</w:t>
            </w:r>
          </w:p>
        </w:tc>
        <w:tc>
          <w:tcPr>
            <w:tcW w:w="2268" w:type="dxa"/>
          </w:tcPr>
          <w:p w14:paraId="5291D3F9">
            <w:pPr>
              <w:spacing w:line="360" w:lineRule="exact"/>
              <w:jc w:val="center"/>
              <w:rPr>
                <w:lang w:val="en-US"/>
              </w:rPr>
            </w:pPr>
            <w:r>
              <w:rPr>
                <w:lang w:val="en-US"/>
              </w:rPr>
              <w:t>199.65</w:t>
            </w:r>
          </w:p>
        </w:tc>
        <w:tc>
          <w:tcPr>
            <w:tcW w:w="2268" w:type="dxa"/>
          </w:tcPr>
          <w:p w14:paraId="3F7DDDE2">
            <w:pPr>
              <w:spacing w:line="360" w:lineRule="exact"/>
              <w:jc w:val="center"/>
              <w:rPr>
                <w:lang w:val="en-US"/>
              </w:rPr>
            </w:pPr>
            <w:r>
              <w:rPr>
                <w:lang w:val="en-US"/>
              </w:rPr>
              <w:t>810</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0.50%</w:t>
            </w:r>
          </w:p>
        </w:tc>
        <w:tc>
          <w:tcPr>
            <w:tcW w:w="2268" w:type="dxa"/>
            <w:shd w:val="clear" w:color="auto" w:fill="F2F2F2"/>
          </w:tcPr>
          <w:p w14:paraId="5E4F17BC">
            <w:pPr>
              <w:spacing w:line="360" w:lineRule="exact"/>
              <w:jc w:val="center"/>
              <w:rPr>
                <w:lang w:val="en-US"/>
              </w:rPr>
            </w:pPr>
            <w:r>
              <w:rPr>
                <w:lang w:val="en-US"/>
              </w:rPr>
              <w:t>198.65</w:t>
            </w:r>
          </w:p>
        </w:tc>
        <w:tc>
          <w:tcPr>
            <w:tcW w:w="2268" w:type="dxa"/>
            <w:shd w:val="clear" w:color="auto" w:fill="F2F2F2"/>
          </w:tcPr>
          <w:p w14:paraId="1B4E70A6">
            <w:pPr>
              <w:spacing w:line="360" w:lineRule="exact"/>
              <w:jc w:val="center"/>
              <w:rPr>
                <w:lang w:val="en-US"/>
              </w:rPr>
            </w:pPr>
            <w:r>
              <w:rPr>
                <w:lang w:val="en-US"/>
              </w:rPr>
              <w:t>806</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0.50%</w:t>
            </w:r>
          </w:p>
        </w:tc>
        <w:tc>
          <w:tcPr>
            <w:tcW w:w="2268" w:type="dxa"/>
          </w:tcPr>
          <w:p w14:paraId="4E54D6BB">
            <w:pPr>
              <w:spacing w:line="360" w:lineRule="exact"/>
              <w:jc w:val="center"/>
              <w:rPr>
                <w:lang w:val="en-US"/>
              </w:rPr>
            </w:pPr>
            <w:r>
              <w:rPr>
                <w:lang w:val="en-US"/>
              </w:rPr>
              <w:t>197.66</w:t>
            </w:r>
          </w:p>
        </w:tc>
        <w:tc>
          <w:tcPr>
            <w:tcW w:w="2268" w:type="dxa"/>
          </w:tcPr>
          <w:p w14:paraId="27BE8FFD">
            <w:pPr>
              <w:spacing w:line="360" w:lineRule="exact"/>
              <w:jc w:val="center"/>
              <w:rPr>
                <w:lang w:val="en-US"/>
              </w:rPr>
            </w:pPr>
            <w:r>
              <w:rPr>
                <w:lang w:val="en-US"/>
              </w:rPr>
              <w:t>802</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0.50%</w:t>
            </w:r>
          </w:p>
        </w:tc>
        <w:tc>
          <w:tcPr>
            <w:tcW w:w="2268" w:type="dxa"/>
            <w:shd w:val="clear" w:color="auto" w:fill="F2F2F2"/>
          </w:tcPr>
          <w:p w14:paraId="2C92FB74">
            <w:pPr>
              <w:spacing w:line="360" w:lineRule="exact"/>
              <w:jc w:val="center"/>
              <w:rPr>
                <w:lang w:val="en-US"/>
              </w:rPr>
            </w:pPr>
            <w:r>
              <w:rPr>
                <w:lang w:val="en-US"/>
              </w:rPr>
              <w:t>196.67</w:t>
            </w:r>
          </w:p>
        </w:tc>
        <w:tc>
          <w:tcPr>
            <w:tcW w:w="2268" w:type="dxa"/>
            <w:shd w:val="clear" w:color="auto" w:fill="F2F2F2"/>
          </w:tcPr>
          <w:p w14:paraId="1DC5569A">
            <w:pPr>
              <w:spacing w:line="360" w:lineRule="exact"/>
              <w:jc w:val="center"/>
              <w:rPr>
                <w:lang w:val="en-US"/>
              </w:rPr>
            </w:pPr>
            <w:r>
              <w:rPr>
                <w:lang w:val="en-US"/>
              </w:rPr>
              <w:t>798</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0.50%</w:t>
            </w:r>
          </w:p>
        </w:tc>
        <w:tc>
          <w:tcPr>
            <w:tcW w:w="2268" w:type="dxa"/>
          </w:tcPr>
          <w:p w14:paraId="3686CE41">
            <w:pPr>
              <w:spacing w:line="360" w:lineRule="exact"/>
              <w:jc w:val="center"/>
              <w:rPr>
                <w:lang w:val="en-US"/>
              </w:rPr>
            </w:pPr>
            <w:r>
              <w:rPr>
                <w:lang w:val="en-US"/>
              </w:rPr>
              <w:t>195.68</w:t>
            </w:r>
          </w:p>
        </w:tc>
        <w:tc>
          <w:tcPr>
            <w:tcW w:w="2268" w:type="dxa"/>
          </w:tcPr>
          <w:p w14:paraId="6CA353D3">
            <w:pPr>
              <w:spacing w:line="360" w:lineRule="exact"/>
              <w:jc w:val="center"/>
              <w:rPr>
                <w:lang w:val="en-US"/>
              </w:rPr>
            </w:pPr>
            <w:r>
              <w:rPr>
                <w:lang w:val="en-US"/>
              </w:rPr>
              <w:t>794</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5198.76MWh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21099h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21408"/>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246.4</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73.92</w:t>
            </w:r>
          </w:p>
        </w:tc>
      </w:tr>
      <w:tr w14:paraId="4F6AE3B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DB62980">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1BFC0C2D">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2684907A">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7791EA45">
            <w:pPr>
              <w:rPr>
                <w:lang w:val="en-US"/>
              </w:rPr>
            </w:pPr>
            <w:r>
              <w:rPr>
                <w:lang w:val="en-US"/>
              </w:rPr>
              <w:t>105.95</w:t>
            </w:r>
          </w:p>
        </w:tc>
      </w:tr>
      <w:tr w14:paraId="149D9CA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B2084DB">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48A579F8">
            <w:pPr>
              <w:rPr>
                <w:lang w:val="en-US"/>
              </w:rPr>
            </w:pPr>
            <w:r>
              <w:rPr>
                <w:lang w:val="en-US"/>
              </w:rPr>
              <w:t>4.3</w:t>
            </w:r>
          </w:p>
        </w:tc>
        <w:tc>
          <w:tcPr>
            <w:tcW w:w="2551" w:type="dxa"/>
            <w:tcBorders>
              <w:top w:val="single" w:color="ED7D31" w:themeColor="accent2" w:sz="4" w:space="0"/>
              <w:left w:val="single" w:color="ED7D31" w:themeColor="accent2" w:sz="4" w:space="0"/>
              <w:bottom w:val="single" w:color="ED7D31" w:themeColor="accent2" w:sz="4" w:space="0"/>
            </w:tcBorders>
          </w:tcPr>
          <w:p w14:paraId="04FF849C">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5A009C84">
            <w:pPr>
              <w:rPr>
                <w:lang w:val="en-US"/>
              </w:rPr>
            </w:pPr>
            <w:r>
              <w:rPr>
                <w:lang w:val="en-US"/>
              </w:rPr>
              <w:t>4.89</w:t>
            </w:r>
          </w:p>
        </w:tc>
      </w:tr>
      <w:tr w14:paraId="7364D2E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49A3FB7">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6F205AA9">
            <w:pPr>
              <w:rPr>
                <w:lang w:val="en-US"/>
              </w:rPr>
            </w:pPr>
            <w:r>
              <w:rPr>
                <w:lang w:val="en-US"/>
              </w:rPr>
              <w:t>120.48</w:t>
            </w:r>
          </w:p>
        </w:tc>
        <w:tc>
          <w:tcPr>
            <w:tcW w:w="2551" w:type="dxa"/>
            <w:tcBorders>
              <w:top w:val="single" w:color="ED7D31" w:themeColor="accent2" w:sz="4" w:space="0"/>
              <w:left w:val="single" w:color="ED7D31" w:themeColor="accent2" w:sz="4" w:space="0"/>
              <w:bottom w:val="single" w:color="ED7D31" w:themeColor="accent2" w:sz="4" w:space="0"/>
            </w:tcBorders>
          </w:tcPr>
          <w:p w14:paraId="2518AB93">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188DE06B">
            <w:pPr>
              <w:rPr>
                <w:lang w:val="en-US"/>
              </w:rPr>
            </w:pPr>
            <w:r>
              <w:rPr>
                <w:lang w:val="en-US"/>
              </w:rPr>
              <w:t>0.49</w:t>
            </w:r>
          </w:p>
        </w:tc>
      </w:tr>
      <w:tr w14:paraId="0F10827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1272760">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1A18A5BA">
            <w:pPr>
              <w:rPr>
                <w:lang w:val="en-US"/>
              </w:rPr>
            </w:pPr>
            <w:r>
              <w:rPr>
                <w:lang w:val="en-US"/>
              </w:rPr>
              <w:t>5%</w:t>
            </w:r>
          </w:p>
        </w:tc>
        <w:tc>
          <w:tcPr>
            <w:tcW w:w="2551" w:type="dxa"/>
            <w:tcBorders>
              <w:top w:val="single" w:color="ED7D31" w:themeColor="accent2" w:sz="4" w:space="0"/>
              <w:left w:val="single" w:color="ED7D31" w:themeColor="accent2" w:sz="4" w:space="0"/>
              <w:bottom w:val="single" w:color="ED7D31" w:themeColor="accent2" w:sz="4" w:space="0"/>
            </w:tcBorders>
          </w:tcPr>
          <w:p w14:paraId="6864C634">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167E6045">
            <w:pPr>
              <w:rPr>
                <w:lang w:val="en-US"/>
              </w:rPr>
            </w:pPr>
            <w:r>
              <w:rPr>
                <w:lang w:val="en-US"/>
              </w:rPr>
              <w:t>80%</w:t>
            </w:r>
          </w:p>
        </w:tc>
      </w:tr>
      <w:tr w14:paraId="7512C5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03FD6D9">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47964570">
            <w:pPr>
              <w:rPr>
                <w:lang w:val="en-US"/>
              </w:rPr>
            </w:pPr>
            <w:r>
              <w:rPr>
                <w:lang w:val="en-US"/>
              </w:rPr>
              <w:t>21.19</w:t>
            </w:r>
          </w:p>
        </w:tc>
        <w:tc>
          <w:tcPr>
            <w:tcW w:w="2551" w:type="dxa"/>
            <w:tcBorders>
              <w:top w:val="single" w:color="ED7D31" w:themeColor="accent2" w:sz="4" w:space="0"/>
              <w:left w:val="single" w:color="ED7D31" w:themeColor="accent2" w:sz="4" w:space="0"/>
              <w:bottom w:val="single" w:color="ED7D31" w:themeColor="accent2" w:sz="4" w:space="0"/>
            </w:tcBorders>
          </w:tcPr>
          <w:p w14:paraId="17655C23">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51EEB895">
            <w:pPr>
              <w:rPr>
                <w:lang w:val="en-US"/>
              </w:rPr>
            </w:pPr>
            <w:r>
              <w:rPr>
                <w:lang w:val="en-US"/>
              </w:rPr>
              <w:t>2%</w:t>
            </w:r>
          </w:p>
        </w:tc>
      </w:tr>
      <w:tr w14:paraId="6C8C84B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54D4393">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5CB581EF">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7629D9E4">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75DA2D24">
            <w:pPr>
              <w:rPr>
                <w:lang w:val="en-US"/>
              </w:rPr>
            </w:pPr>
            <w:r>
              <w:rPr>
                <w:lang w:val="en-US"/>
              </w:rPr>
              <w:t>2.21</w:t>
            </w:r>
          </w:p>
        </w:tc>
      </w:tr>
      <w:tr w14:paraId="6A7D33D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3BA8692">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1F7CD3EC">
            <w:pPr>
              <w:rPr>
                <w:lang w:val="en-US"/>
              </w:rPr>
            </w:pPr>
            <w:r>
              <w:rPr>
                <w:lang w:val="en-US"/>
              </w:rPr>
              <w:t>220.7</w:t>
            </w:r>
          </w:p>
        </w:tc>
        <w:tc>
          <w:tcPr>
            <w:tcW w:w="2551" w:type="dxa"/>
            <w:tcBorders>
              <w:top w:val="single" w:color="ED7D31" w:themeColor="accent2" w:sz="4" w:space="0"/>
              <w:left w:val="single" w:color="ED7D31" w:themeColor="accent2" w:sz="4" w:space="0"/>
              <w:bottom w:val="single" w:color="ED7D31" w:themeColor="accent2" w:sz="4" w:space="0"/>
            </w:tcBorders>
          </w:tcPr>
          <w:p w14:paraId="1EC733FB">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10B18DE7">
            <w:pPr>
              <w:rPr>
                <w:lang w:val="en-US"/>
              </w:rPr>
            </w:pPr>
            <w:r>
              <w:rPr>
                <w:lang w:val="en-US"/>
              </w:rPr>
              <w:t>5198.76</w:t>
            </w:r>
          </w:p>
        </w:tc>
      </w:tr>
      <w:tr w14:paraId="367CD03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41C6F9C">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1F99EE8E">
            <w:pPr>
              <w:rPr>
                <w:lang w:val="en-US"/>
              </w:rPr>
            </w:pPr>
            <w:r>
              <w:rPr>
                <w:lang w:val="en-US"/>
              </w:rPr>
              <w:t>207.95</w:t>
            </w:r>
          </w:p>
        </w:tc>
        <w:tc>
          <w:tcPr>
            <w:tcW w:w="2551" w:type="dxa"/>
            <w:tcBorders>
              <w:top w:val="single" w:color="ED7D31" w:themeColor="accent2" w:sz="4" w:space="0"/>
              <w:left w:val="single" w:color="ED7D31" w:themeColor="accent2" w:sz="4" w:space="0"/>
              <w:bottom w:val="single" w:color="ED7D31" w:themeColor="accent2" w:sz="4" w:space="0"/>
            </w:tcBorders>
          </w:tcPr>
          <w:p w14:paraId="0319C57A">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29B36DC0">
            <w:pPr>
              <w:rPr>
                <w:lang w:val="en-US"/>
              </w:rPr>
            </w:pPr>
            <w:r>
              <w:rPr>
                <w:lang w:val="en-US"/>
              </w:rPr>
              <w:t>0.23</w:t>
            </w:r>
          </w:p>
        </w:tc>
      </w:tr>
      <w:tr w14:paraId="6187002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C81DC75">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5750F0D3">
            <w:pPr>
              <w:rPr>
                <w:lang w:val="en-US"/>
              </w:rPr>
            </w:pPr>
            <w:r>
              <w:rPr>
                <w:lang w:val="en-US"/>
              </w:rPr>
              <w:t>179.33</w:t>
            </w:r>
          </w:p>
        </w:tc>
        <w:tc>
          <w:tcPr>
            <w:tcW w:w="2551" w:type="dxa"/>
            <w:tcBorders>
              <w:top w:val="single" w:color="ED7D31" w:themeColor="accent2" w:sz="4" w:space="0"/>
              <w:left w:val="single" w:color="ED7D31" w:themeColor="accent2" w:sz="4" w:space="0"/>
              <w:bottom w:val="single" w:color="ED7D31" w:themeColor="accent2" w:sz="4" w:space="0"/>
            </w:tcBorders>
          </w:tcPr>
          <w:p w14:paraId="657FA857">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7D9B8FD9">
            <w:pPr>
              <w:rPr>
                <w:lang w:val="en-US"/>
              </w:rPr>
            </w:pPr>
            <w:r>
              <w:rPr>
                <w:lang w:val="en-US"/>
              </w:rPr>
              <w:t>7.72</w:t>
            </w:r>
          </w:p>
        </w:tc>
      </w:tr>
      <w:tr w14:paraId="1B0DD46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FB23B8D">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50F33182">
            <w:pPr>
              <w:rPr>
                <w:lang w:val="en-US"/>
              </w:rPr>
            </w:pPr>
            <w:r>
              <w:rPr>
                <w:lang w:val="en-US"/>
              </w:rPr>
              <w:t>58.85</w:t>
            </w:r>
          </w:p>
        </w:tc>
        <w:tc>
          <w:tcPr>
            <w:tcW w:w="2551" w:type="dxa"/>
            <w:tcBorders>
              <w:top w:val="single" w:color="ED7D31" w:themeColor="accent2" w:sz="4" w:space="0"/>
              <w:left w:val="single" w:color="ED7D31" w:themeColor="accent2" w:sz="4" w:space="0"/>
              <w:bottom w:val="single" w:color="ED7D31" w:themeColor="accent2" w:sz="4" w:space="0"/>
            </w:tcBorders>
          </w:tcPr>
          <w:p w14:paraId="36252EE7">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0B802291">
            <w:pPr>
              <w:rPr>
                <w:lang w:val="en-US"/>
              </w:rPr>
            </w:pPr>
            <w:r>
              <w:rPr>
                <w:lang w:val="en-US"/>
              </w:rPr>
              <w:t>15.81</w:t>
            </w:r>
          </w:p>
        </w:tc>
      </w:tr>
      <w:tr w14:paraId="673799D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4AA6E89">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2183F808">
            <w:pPr>
              <w:rPr>
                <w:lang w:val="en-US"/>
              </w:rPr>
            </w:pPr>
            <w:r>
              <w:rPr>
                <w:lang w:val="en-US"/>
              </w:rPr>
              <w:t>-7.65</w:t>
            </w:r>
          </w:p>
        </w:tc>
        <w:tc>
          <w:tcPr>
            <w:tcW w:w="2551" w:type="dxa"/>
            <w:tcBorders>
              <w:top w:val="single" w:color="ED7D31" w:themeColor="accent2" w:sz="4" w:space="0"/>
              <w:left w:val="single" w:color="ED7D31" w:themeColor="accent2" w:sz="4" w:space="0"/>
              <w:bottom w:val="single" w:color="ED7D31" w:themeColor="accent2" w:sz="4" w:space="0"/>
            </w:tcBorders>
          </w:tcPr>
          <w:p w14:paraId="639C7960">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18AA743C">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2.00%</w:t>
            </w:r>
          </w:p>
        </w:tc>
        <w:tc>
          <w:tcPr>
            <w:tcW w:w="1512" w:type="dxa"/>
            <w:shd w:val="clear" w:color="auto" w:fill="F2F2F2"/>
          </w:tcPr>
          <w:p w14:paraId="5ECE7D4B">
            <w:pPr>
              <w:spacing w:line="360" w:lineRule="exact"/>
              <w:jc w:val="center"/>
              <w:rPr>
                <w:lang w:val="en-US"/>
              </w:rPr>
            </w:pPr>
            <w:r>
              <w:rPr>
                <w:rFonts w:hint="eastAsia"/>
                <w:lang w:val="en-US"/>
              </w:rPr>
              <w:t>220.70</w:t>
            </w:r>
          </w:p>
        </w:tc>
        <w:tc>
          <w:tcPr>
            <w:tcW w:w="1512" w:type="dxa"/>
            <w:shd w:val="clear" w:color="auto" w:fill="F2F2F2"/>
          </w:tcPr>
          <w:p w14:paraId="32A980E9">
            <w:pPr>
              <w:spacing w:line="360" w:lineRule="exact"/>
              <w:jc w:val="center"/>
              <w:rPr>
                <w:lang w:val="en-US"/>
              </w:rPr>
            </w:pPr>
            <w:r>
              <w:rPr>
                <w:rFonts w:hint="eastAsia"/>
                <w:lang w:val="en-US"/>
              </w:rPr>
              <w:t>7.72</w:t>
            </w:r>
          </w:p>
        </w:tc>
        <w:tc>
          <w:tcPr>
            <w:tcW w:w="1512" w:type="dxa"/>
            <w:shd w:val="clear" w:color="auto" w:fill="F2F2F2"/>
          </w:tcPr>
          <w:p w14:paraId="2BC33C3E">
            <w:pPr>
              <w:spacing w:line="360" w:lineRule="exact"/>
              <w:jc w:val="center"/>
              <w:rPr>
                <w:lang w:val="en-US"/>
              </w:rPr>
            </w:pPr>
            <w:r>
              <w:rPr>
                <w:rFonts w:hint="eastAsia"/>
                <w:lang w:val="en-US"/>
              </w:rPr>
              <w:t>-99.13</w:t>
            </w:r>
          </w:p>
        </w:tc>
        <w:tc>
          <w:tcPr>
            <w:tcW w:w="1512" w:type="dxa"/>
            <w:shd w:val="clear" w:color="auto" w:fill="F2F2F2"/>
          </w:tcPr>
          <w:p w14:paraId="7BEAE8F1">
            <w:pPr>
              <w:spacing w:line="360" w:lineRule="exact"/>
              <w:jc w:val="center"/>
              <w:rPr>
                <w:lang w:val="en-US"/>
              </w:rPr>
            </w:pPr>
            <w:r>
              <w:rPr>
                <w:rFonts w:hint="eastAsia"/>
                <w:lang w:val="en-US"/>
              </w:rPr>
              <w:t>896</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0.50%</w:t>
            </w:r>
          </w:p>
        </w:tc>
        <w:tc>
          <w:tcPr>
            <w:tcW w:w="1512" w:type="dxa"/>
          </w:tcPr>
          <w:p w14:paraId="220DF5DB">
            <w:pPr>
              <w:spacing w:line="360" w:lineRule="exact"/>
              <w:jc w:val="center"/>
              <w:rPr>
                <w:lang w:val="en-US"/>
              </w:rPr>
            </w:pPr>
            <w:r>
              <w:rPr>
                <w:rFonts w:hint="eastAsia"/>
                <w:lang w:val="en-US"/>
              </w:rPr>
              <w:t>219.59</w:t>
            </w:r>
          </w:p>
        </w:tc>
        <w:tc>
          <w:tcPr>
            <w:tcW w:w="1512" w:type="dxa"/>
          </w:tcPr>
          <w:p w14:paraId="0C9DA19D">
            <w:pPr>
              <w:spacing w:line="360" w:lineRule="exact"/>
              <w:jc w:val="center"/>
              <w:rPr>
                <w:lang w:val="en-US"/>
              </w:rPr>
            </w:pPr>
            <w:r>
              <w:rPr>
                <w:rFonts w:hint="eastAsia"/>
                <w:lang w:val="en-US"/>
              </w:rPr>
              <w:t>7.57</w:t>
            </w:r>
          </w:p>
        </w:tc>
        <w:tc>
          <w:tcPr>
            <w:tcW w:w="1512" w:type="dxa"/>
          </w:tcPr>
          <w:p w14:paraId="164DA95A">
            <w:pPr>
              <w:spacing w:line="360" w:lineRule="exact"/>
              <w:jc w:val="center"/>
              <w:rPr>
                <w:lang w:val="en-US"/>
              </w:rPr>
            </w:pPr>
            <w:r>
              <w:rPr>
                <w:rFonts w:hint="eastAsia"/>
                <w:lang w:val="en-US"/>
              </w:rPr>
              <w:t>-92.42</w:t>
            </w:r>
          </w:p>
        </w:tc>
        <w:tc>
          <w:tcPr>
            <w:tcW w:w="1512" w:type="dxa"/>
          </w:tcPr>
          <w:p w14:paraId="3C66A6B4">
            <w:pPr>
              <w:spacing w:line="360" w:lineRule="exact"/>
              <w:jc w:val="center"/>
              <w:rPr>
                <w:lang w:val="en-US"/>
              </w:rPr>
            </w:pPr>
            <w:r>
              <w:rPr>
                <w:rFonts w:hint="eastAsia"/>
                <w:lang w:val="en-US"/>
              </w:rPr>
              <w:t>891</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0.50%</w:t>
            </w:r>
          </w:p>
        </w:tc>
        <w:tc>
          <w:tcPr>
            <w:tcW w:w="1512" w:type="dxa"/>
            <w:shd w:val="clear" w:color="auto" w:fill="F2F2F2"/>
          </w:tcPr>
          <w:p w14:paraId="209DA81E">
            <w:pPr>
              <w:spacing w:line="360" w:lineRule="exact"/>
              <w:jc w:val="center"/>
              <w:rPr>
                <w:lang w:val="en-US"/>
              </w:rPr>
            </w:pPr>
            <w:r>
              <w:rPr>
                <w:rFonts w:hint="eastAsia"/>
                <w:lang w:val="en-US"/>
              </w:rPr>
              <w:t>218.50</w:t>
            </w:r>
          </w:p>
        </w:tc>
        <w:tc>
          <w:tcPr>
            <w:tcW w:w="1512" w:type="dxa"/>
            <w:shd w:val="clear" w:color="auto" w:fill="F2F2F2"/>
          </w:tcPr>
          <w:p w14:paraId="5B474696">
            <w:pPr>
              <w:spacing w:line="360" w:lineRule="exact"/>
              <w:jc w:val="center"/>
              <w:rPr>
                <w:lang w:val="en-US"/>
              </w:rPr>
            </w:pPr>
            <w:r>
              <w:rPr>
                <w:rFonts w:hint="eastAsia"/>
                <w:lang w:val="en-US"/>
              </w:rPr>
              <w:t>7.53</w:t>
            </w:r>
          </w:p>
        </w:tc>
        <w:tc>
          <w:tcPr>
            <w:tcW w:w="1512" w:type="dxa"/>
            <w:shd w:val="clear" w:color="auto" w:fill="F2F2F2"/>
          </w:tcPr>
          <w:p w14:paraId="586BD177">
            <w:pPr>
              <w:spacing w:line="360" w:lineRule="exact"/>
              <w:jc w:val="center"/>
              <w:rPr>
                <w:lang w:val="en-US"/>
              </w:rPr>
            </w:pPr>
            <w:r>
              <w:rPr>
                <w:rFonts w:hint="eastAsia"/>
                <w:lang w:val="en-US"/>
              </w:rPr>
              <w:t>-85.70</w:t>
            </w:r>
          </w:p>
        </w:tc>
        <w:tc>
          <w:tcPr>
            <w:tcW w:w="1512" w:type="dxa"/>
            <w:shd w:val="clear" w:color="auto" w:fill="F2F2F2"/>
          </w:tcPr>
          <w:p w14:paraId="3B4FAE6D">
            <w:pPr>
              <w:spacing w:line="360" w:lineRule="exact"/>
              <w:jc w:val="center"/>
              <w:rPr>
                <w:lang w:val="en-US"/>
              </w:rPr>
            </w:pPr>
            <w:r>
              <w:rPr>
                <w:rFonts w:hint="eastAsia"/>
                <w:lang w:val="en-US"/>
              </w:rPr>
              <w:t>887</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0.50%</w:t>
            </w:r>
          </w:p>
        </w:tc>
        <w:tc>
          <w:tcPr>
            <w:tcW w:w="1512" w:type="dxa"/>
          </w:tcPr>
          <w:p w14:paraId="2751D48B">
            <w:pPr>
              <w:spacing w:line="360" w:lineRule="exact"/>
              <w:jc w:val="center"/>
              <w:rPr>
                <w:lang w:val="en-US"/>
              </w:rPr>
            </w:pPr>
            <w:r>
              <w:rPr>
                <w:rFonts w:hint="eastAsia"/>
                <w:lang w:val="en-US"/>
              </w:rPr>
              <w:t>217.40</w:t>
            </w:r>
          </w:p>
        </w:tc>
        <w:tc>
          <w:tcPr>
            <w:tcW w:w="1512" w:type="dxa"/>
          </w:tcPr>
          <w:p w14:paraId="09539C89">
            <w:pPr>
              <w:spacing w:line="360" w:lineRule="exact"/>
              <w:jc w:val="center"/>
              <w:rPr>
                <w:lang w:val="en-US"/>
              </w:rPr>
            </w:pPr>
            <w:r>
              <w:rPr>
                <w:rFonts w:hint="eastAsia"/>
                <w:lang w:val="en-US"/>
              </w:rPr>
              <w:t>7.49</w:t>
            </w:r>
          </w:p>
        </w:tc>
        <w:tc>
          <w:tcPr>
            <w:tcW w:w="1512" w:type="dxa"/>
          </w:tcPr>
          <w:p w14:paraId="67A8E48C">
            <w:pPr>
              <w:spacing w:line="360" w:lineRule="exact"/>
              <w:jc w:val="center"/>
              <w:rPr>
                <w:lang w:val="en-US"/>
              </w:rPr>
            </w:pPr>
            <w:r>
              <w:rPr>
                <w:rFonts w:hint="eastAsia"/>
                <w:lang w:val="en-US"/>
              </w:rPr>
              <w:t>-78.99</w:t>
            </w:r>
          </w:p>
        </w:tc>
        <w:tc>
          <w:tcPr>
            <w:tcW w:w="1512" w:type="dxa"/>
          </w:tcPr>
          <w:p w14:paraId="5554B237">
            <w:pPr>
              <w:spacing w:line="360" w:lineRule="exact"/>
              <w:jc w:val="center"/>
              <w:rPr>
                <w:lang w:val="en-US"/>
              </w:rPr>
            </w:pPr>
            <w:r>
              <w:rPr>
                <w:rFonts w:hint="eastAsia"/>
                <w:lang w:val="en-US"/>
              </w:rPr>
              <w:t>882</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0.50%</w:t>
            </w:r>
          </w:p>
        </w:tc>
        <w:tc>
          <w:tcPr>
            <w:tcW w:w="1512" w:type="dxa"/>
            <w:shd w:val="clear" w:color="auto" w:fill="F2F2F2"/>
          </w:tcPr>
          <w:p w14:paraId="5BFCE5B2">
            <w:pPr>
              <w:spacing w:line="360" w:lineRule="exact"/>
              <w:jc w:val="center"/>
              <w:rPr>
                <w:lang w:val="en-US"/>
              </w:rPr>
            </w:pPr>
            <w:r>
              <w:rPr>
                <w:rFonts w:hint="eastAsia"/>
                <w:lang w:val="en-US"/>
              </w:rPr>
              <w:t>216.32</w:t>
            </w:r>
          </w:p>
        </w:tc>
        <w:tc>
          <w:tcPr>
            <w:tcW w:w="1512" w:type="dxa"/>
            <w:shd w:val="clear" w:color="auto" w:fill="F2F2F2"/>
          </w:tcPr>
          <w:p w14:paraId="1004C7D7">
            <w:pPr>
              <w:spacing w:line="360" w:lineRule="exact"/>
              <w:jc w:val="center"/>
              <w:rPr>
                <w:lang w:val="en-US"/>
              </w:rPr>
            </w:pPr>
            <w:r>
              <w:rPr>
                <w:rFonts w:hint="eastAsia"/>
                <w:lang w:val="en-US"/>
              </w:rPr>
              <w:t>7.46</w:t>
            </w:r>
          </w:p>
        </w:tc>
        <w:tc>
          <w:tcPr>
            <w:tcW w:w="1512" w:type="dxa"/>
            <w:shd w:val="clear" w:color="auto" w:fill="F2F2F2"/>
          </w:tcPr>
          <w:p w14:paraId="22734558">
            <w:pPr>
              <w:spacing w:line="360" w:lineRule="exact"/>
              <w:jc w:val="center"/>
              <w:rPr>
                <w:lang w:val="en-US"/>
              </w:rPr>
            </w:pPr>
            <w:r>
              <w:rPr>
                <w:rFonts w:hint="eastAsia"/>
                <w:lang w:val="en-US"/>
              </w:rPr>
              <w:t>-72.27</w:t>
            </w:r>
          </w:p>
        </w:tc>
        <w:tc>
          <w:tcPr>
            <w:tcW w:w="1512" w:type="dxa"/>
            <w:shd w:val="clear" w:color="auto" w:fill="F2F2F2"/>
          </w:tcPr>
          <w:p w14:paraId="3B380A53">
            <w:pPr>
              <w:spacing w:line="360" w:lineRule="exact"/>
              <w:jc w:val="center"/>
              <w:rPr>
                <w:lang w:val="en-US"/>
              </w:rPr>
            </w:pPr>
            <w:r>
              <w:rPr>
                <w:rFonts w:hint="eastAsia"/>
                <w:lang w:val="en-US"/>
              </w:rPr>
              <w:t>878</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0.50%</w:t>
            </w:r>
          </w:p>
        </w:tc>
        <w:tc>
          <w:tcPr>
            <w:tcW w:w="1512" w:type="dxa"/>
          </w:tcPr>
          <w:p w14:paraId="03154564">
            <w:pPr>
              <w:spacing w:line="360" w:lineRule="exact"/>
              <w:jc w:val="center"/>
              <w:rPr>
                <w:lang w:val="en-US"/>
              </w:rPr>
            </w:pPr>
            <w:r>
              <w:rPr>
                <w:rFonts w:hint="eastAsia"/>
                <w:lang w:val="en-US"/>
              </w:rPr>
              <w:t>215.24</w:t>
            </w:r>
          </w:p>
        </w:tc>
        <w:tc>
          <w:tcPr>
            <w:tcW w:w="1512" w:type="dxa"/>
          </w:tcPr>
          <w:p w14:paraId="6213B51D">
            <w:pPr>
              <w:spacing w:line="360" w:lineRule="exact"/>
              <w:jc w:val="center"/>
              <w:rPr>
                <w:lang w:val="en-US"/>
              </w:rPr>
            </w:pPr>
            <w:r>
              <w:rPr>
                <w:rFonts w:hint="eastAsia"/>
                <w:lang w:val="en-US"/>
              </w:rPr>
              <w:t>7.42</w:t>
            </w:r>
          </w:p>
        </w:tc>
        <w:tc>
          <w:tcPr>
            <w:tcW w:w="1512" w:type="dxa"/>
          </w:tcPr>
          <w:p w14:paraId="291804B0">
            <w:pPr>
              <w:spacing w:line="360" w:lineRule="exact"/>
              <w:jc w:val="center"/>
              <w:rPr>
                <w:lang w:val="en-US"/>
              </w:rPr>
            </w:pPr>
            <w:r>
              <w:rPr>
                <w:rFonts w:hint="eastAsia"/>
                <w:lang w:val="en-US"/>
              </w:rPr>
              <w:t>-65.55</w:t>
            </w:r>
          </w:p>
        </w:tc>
        <w:tc>
          <w:tcPr>
            <w:tcW w:w="1512" w:type="dxa"/>
          </w:tcPr>
          <w:p w14:paraId="197894AE">
            <w:pPr>
              <w:spacing w:line="360" w:lineRule="exact"/>
              <w:jc w:val="center"/>
              <w:rPr>
                <w:lang w:val="en-US"/>
              </w:rPr>
            </w:pPr>
            <w:r>
              <w:rPr>
                <w:rFonts w:hint="eastAsia"/>
                <w:lang w:val="en-US"/>
              </w:rPr>
              <w:t>874</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0.50%</w:t>
            </w:r>
          </w:p>
        </w:tc>
        <w:tc>
          <w:tcPr>
            <w:tcW w:w="1512" w:type="dxa"/>
            <w:shd w:val="clear" w:color="auto" w:fill="F2F2F2"/>
          </w:tcPr>
          <w:p w14:paraId="11AB6A8D">
            <w:pPr>
              <w:spacing w:line="360" w:lineRule="exact"/>
              <w:jc w:val="center"/>
              <w:rPr>
                <w:lang w:val="en-US"/>
              </w:rPr>
            </w:pPr>
            <w:r>
              <w:rPr>
                <w:rFonts w:hint="eastAsia"/>
                <w:lang w:val="en-US"/>
              </w:rPr>
              <w:t>214.16</w:t>
            </w:r>
          </w:p>
        </w:tc>
        <w:tc>
          <w:tcPr>
            <w:tcW w:w="1512" w:type="dxa"/>
            <w:shd w:val="clear" w:color="auto" w:fill="F2F2F2"/>
          </w:tcPr>
          <w:p w14:paraId="78236C93">
            <w:pPr>
              <w:spacing w:line="360" w:lineRule="exact"/>
              <w:jc w:val="center"/>
              <w:rPr>
                <w:lang w:val="en-US"/>
              </w:rPr>
            </w:pPr>
            <w:r>
              <w:rPr>
                <w:rFonts w:hint="eastAsia"/>
                <w:lang w:val="en-US"/>
              </w:rPr>
              <w:t>7.38</w:t>
            </w:r>
          </w:p>
        </w:tc>
        <w:tc>
          <w:tcPr>
            <w:tcW w:w="1512" w:type="dxa"/>
            <w:shd w:val="clear" w:color="auto" w:fill="F2F2F2"/>
          </w:tcPr>
          <w:p w14:paraId="02093CF1">
            <w:pPr>
              <w:spacing w:line="360" w:lineRule="exact"/>
              <w:jc w:val="center"/>
              <w:rPr>
                <w:lang w:val="en-US"/>
              </w:rPr>
            </w:pPr>
            <w:r>
              <w:rPr>
                <w:rFonts w:hint="eastAsia"/>
                <w:lang w:val="en-US"/>
              </w:rPr>
              <w:t>-58.82</w:t>
            </w:r>
          </w:p>
        </w:tc>
        <w:tc>
          <w:tcPr>
            <w:tcW w:w="1512" w:type="dxa"/>
            <w:shd w:val="clear" w:color="auto" w:fill="F2F2F2"/>
          </w:tcPr>
          <w:p w14:paraId="37738EA4">
            <w:pPr>
              <w:spacing w:line="360" w:lineRule="exact"/>
              <w:jc w:val="center"/>
              <w:rPr>
                <w:lang w:val="en-US"/>
              </w:rPr>
            </w:pPr>
            <w:r>
              <w:rPr>
                <w:rFonts w:hint="eastAsia"/>
                <w:lang w:val="en-US"/>
              </w:rPr>
              <w:t>869</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0.50%</w:t>
            </w:r>
          </w:p>
        </w:tc>
        <w:tc>
          <w:tcPr>
            <w:tcW w:w="1512" w:type="dxa"/>
          </w:tcPr>
          <w:p w14:paraId="7C14C7FF">
            <w:pPr>
              <w:spacing w:line="360" w:lineRule="exact"/>
              <w:jc w:val="center"/>
              <w:rPr>
                <w:lang w:val="en-US"/>
              </w:rPr>
            </w:pPr>
            <w:r>
              <w:rPr>
                <w:rFonts w:hint="eastAsia"/>
                <w:lang w:val="en-US"/>
              </w:rPr>
              <w:t>213.09</w:t>
            </w:r>
          </w:p>
        </w:tc>
        <w:tc>
          <w:tcPr>
            <w:tcW w:w="1512" w:type="dxa"/>
          </w:tcPr>
          <w:p w14:paraId="444978B3">
            <w:pPr>
              <w:spacing w:line="360" w:lineRule="exact"/>
              <w:jc w:val="center"/>
              <w:rPr>
                <w:lang w:val="en-US"/>
              </w:rPr>
            </w:pPr>
            <w:r>
              <w:rPr>
                <w:rFonts w:hint="eastAsia"/>
                <w:lang w:val="en-US"/>
              </w:rPr>
              <w:t>7.35</w:t>
            </w:r>
          </w:p>
        </w:tc>
        <w:tc>
          <w:tcPr>
            <w:tcW w:w="1512" w:type="dxa"/>
          </w:tcPr>
          <w:p w14:paraId="51A836A1">
            <w:pPr>
              <w:spacing w:line="360" w:lineRule="exact"/>
              <w:jc w:val="center"/>
              <w:rPr>
                <w:lang w:val="en-US"/>
              </w:rPr>
            </w:pPr>
            <w:r>
              <w:rPr>
                <w:rFonts w:hint="eastAsia"/>
                <w:lang w:val="en-US"/>
              </w:rPr>
              <w:t>-52.08</w:t>
            </w:r>
          </w:p>
        </w:tc>
        <w:tc>
          <w:tcPr>
            <w:tcW w:w="1512" w:type="dxa"/>
          </w:tcPr>
          <w:p w14:paraId="3D44A2E5">
            <w:pPr>
              <w:spacing w:line="360" w:lineRule="exact"/>
              <w:jc w:val="center"/>
              <w:rPr>
                <w:lang w:val="en-US"/>
              </w:rPr>
            </w:pPr>
            <w:r>
              <w:rPr>
                <w:rFonts w:hint="eastAsia"/>
                <w:lang w:val="en-US"/>
              </w:rPr>
              <w:t>865</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0.50%</w:t>
            </w:r>
          </w:p>
        </w:tc>
        <w:tc>
          <w:tcPr>
            <w:tcW w:w="1512" w:type="dxa"/>
            <w:shd w:val="clear" w:color="auto" w:fill="F2F2F2"/>
          </w:tcPr>
          <w:p w14:paraId="79B5164D">
            <w:pPr>
              <w:spacing w:line="360" w:lineRule="exact"/>
              <w:jc w:val="center"/>
              <w:rPr>
                <w:lang w:val="en-US"/>
              </w:rPr>
            </w:pPr>
            <w:r>
              <w:rPr>
                <w:rFonts w:hint="eastAsia"/>
                <w:lang w:val="en-US"/>
              </w:rPr>
              <w:t>212.02</w:t>
            </w:r>
          </w:p>
        </w:tc>
        <w:tc>
          <w:tcPr>
            <w:tcW w:w="1512" w:type="dxa"/>
            <w:shd w:val="clear" w:color="auto" w:fill="F2F2F2"/>
          </w:tcPr>
          <w:p w14:paraId="33258494">
            <w:pPr>
              <w:spacing w:line="360" w:lineRule="exact"/>
              <w:jc w:val="center"/>
              <w:rPr>
                <w:lang w:val="en-US"/>
              </w:rPr>
            </w:pPr>
            <w:r>
              <w:rPr>
                <w:rFonts w:hint="eastAsia"/>
                <w:lang w:val="en-US"/>
              </w:rPr>
              <w:t>7.31</w:t>
            </w:r>
          </w:p>
        </w:tc>
        <w:tc>
          <w:tcPr>
            <w:tcW w:w="1512" w:type="dxa"/>
            <w:shd w:val="clear" w:color="auto" w:fill="F2F2F2"/>
          </w:tcPr>
          <w:p w14:paraId="415BFE4D">
            <w:pPr>
              <w:spacing w:line="360" w:lineRule="exact"/>
              <w:jc w:val="center"/>
              <w:rPr>
                <w:lang w:val="en-US"/>
              </w:rPr>
            </w:pPr>
            <w:r>
              <w:rPr>
                <w:rFonts w:hint="eastAsia"/>
                <w:lang w:val="en-US"/>
              </w:rPr>
              <w:t>-45.33</w:t>
            </w:r>
          </w:p>
        </w:tc>
        <w:tc>
          <w:tcPr>
            <w:tcW w:w="1512" w:type="dxa"/>
            <w:shd w:val="clear" w:color="auto" w:fill="F2F2F2"/>
          </w:tcPr>
          <w:p w14:paraId="0137B654">
            <w:pPr>
              <w:spacing w:line="360" w:lineRule="exact"/>
              <w:jc w:val="center"/>
              <w:rPr>
                <w:lang w:val="en-US"/>
              </w:rPr>
            </w:pPr>
            <w:r>
              <w:rPr>
                <w:rFonts w:hint="eastAsia"/>
                <w:lang w:val="en-US"/>
              </w:rPr>
              <w:t>860</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0.50%</w:t>
            </w:r>
          </w:p>
        </w:tc>
        <w:tc>
          <w:tcPr>
            <w:tcW w:w="1512" w:type="dxa"/>
          </w:tcPr>
          <w:p w14:paraId="7ABCEC58">
            <w:pPr>
              <w:spacing w:line="360" w:lineRule="exact"/>
              <w:jc w:val="center"/>
              <w:rPr>
                <w:lang w:val="en-US"/>
              </w:rPr>
            </w:pPr>
            <w:r>
              <w:rPr>
                <w:rFonts w:hint="eastAsia"/>
                <w:lang w:val="en-US"/>
              </w:rPr>
              <w:t>210.96</w:t>
            </w:r>
          </w:p>
        </w:tc>
        <w:tc>
          <w:tcPr>
            <w:tcW w:w="1512" w:type="dxa"/>
          </w:tcPr>
          <w:p w14:paraId="3CC3D937">
            <w:pPr>
              <w:spacing w:line="360" w:lineRule="exact"/>
              <w:jc w:val="center"/>
              <w:rPr>
                <w:lang w:val="en-US"/>
              </w:rPr>
            </w:pPr>
            <w:r>
              <w:rPr>
                <w:rFonts w:hint="eastAsia"/>
                <w:lang w:val="en-US"/>
              </w:rPr>
              <w:t>7.27</w:t>
            </w:r>
          </w:p>
        </w:tc>
        <w:tc>
          <w:tcPr>
            <w:tcW w:w="1512" w:type="dxa"/>
          </w:tcPr>
          <w:p w14:paraId="4070E687">
            <w:pPr>
              <w:spacing w:line="360" w:lineRule="exact"/>
              <w:jc w:val="center"/>
              <w:rPr>
                <w:lang w:val="en-US"/>
              </w:rPr>
            </w:pPr>
            <w:r>
              <w:rPr>
                <w:rFonts w:hint="eastAsia"/>
                <w:lang w:val="en-US"/>
              </w:rPr>
              <w:t>-38.58</w:t>
            </w:r>
          </w:p>
        </w:tc>
        <w:tc>
          <w:tcPr>
            <w:tcW w:w="1512" w:type="dxa"/>
          </w:tcPr>
          <w:p w14:paraId="464890D3">
            <w:pPr>
              <w:spacing w:line="360" w:lineRule="exact"/>
              <w:jc w:val="center"/>
              <w:rPr>
                <w:lang w:val="en-US"/>
              </w:rPr>
            </w:pPr>
            <w:r>
              <w:rPr>
                <w:rFonts w:hint="eastAsia"/>
                <w:lang w:val="en-US"/>
              </w:rPr>
              <w:t>856</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0.50%</w:t>
            </w:r>
          </w:p>
        </w:tc>
        <w:tc>
          <w:tcPr>
            <w:tcW w:w="1512" w:type="dxa"/>
            <w:shd w:val="clear" w:color="auto" w:fill="F2F2F2"/>
          </w:tcPr>
          <w:p w14:paraId="7AFF7746">
            <w:pPr>
              <w:spacing w:line="360" w:lineRule="exact"/>
              <w:jc w:val="center"/>
              <w:rPr>
                <w:lang w:val="en-US"/>
              </w:rPr>
            </w:pPr>
            <w:r>
              <w:rPr>
                <w:rFonts w:hint="eastAsia"/>
                <w:lang w:val="en-US"/>
              </w:rPr>
              <w:t>209.91</w:t>
            </w:r>
          </w:p>
        </w:tc>
        <w:tc>
          <w:tcPr>
            <w:tcW w:w="1512" w:type="dxa"/>
            <w:shd w:val="clear" w:color="auto" w:fill="F2F2F2"/>
          </w:tcPr>
          <w:p w14:paraId="358FBBC8">
            <w:pPr>
              <w:spacing w:line="360" w:lineRule="exact"/>
              <w:jc w:val="center"/>
              <w:rPr>
                <w:lang w:val="en-US"/>
              </w:rPr>
            </w:pPr>
            <w:r>
              <w:rPr>
                <w:rFonts w:hint="eastAsia"/>
                <w:lang w:val="en-US"/>
              </w:rPr>
              <w:t>7.24</w:t>
            </w:r>
          </w:p>
        </w:tc>
        <w:tc>
          <w:tcPr>
            <w:tcW w:w="1512" w:type="dxa"/>
            <w:shd w:val="clear" w:color="auto" w:fill="F2F2F2"/>
          </w:tcPr>
          <w:p w14:paraId="6623AB2A">
            <w:pPr>
              <w:spacing w:line="360" w:lineRule="exact"/>
              <w:jc w:val="center"/>
              <w:rPr>
                <w:lang w:val="en-US"/>
              </w:rPr>
            </w:pPr>
            <w:r>
              <w:rPr>
                <w:rFonts w:hint="eastAsia"/>
                <w:lang w:val="en-US"/>
              </w:rPr>
              <w:t>-31.84</w:t>
            </w:r>
          </w:p>
        </w:tc>
        <w:tc>
          <w:tcPr>
            <w:tcW w:w="1512" w:type="dxa"/>
            <w:shd w:val="clear" w:color="auto" w:fill="F2F2F2"/>
          </w:tcPr>
          <w:p w14:paraId="016A5D5A">
            <w:pPr>
              <w:spacing w:line="360" w:lineRule="exact"/>
              <w:jc w:val="center"/>
              <w:rPr>
                <w:lang w:val="en-US"/>
              </w:rPr>
            </w:pPr>
            <w:r>
              <w:rPr>
                <w:rFonts w:hint="eastAsia"/>
                <w:lang w:val="en-US"/>
              </w:rPr>
              <w:t>852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0.50%</w:t>
            </w:r>
          </w:p>
        </w:tc>
        <w:tc>
          <w:tcPr>
            <w:tcW w:w="1512" w:type="dxa"/>
          </w:tcPr>
          <w:p w14:paraId="2C8F45AD">
            <w:pPr>
              <w:spacing w:line="360" w:lineRule="exact"/>
              <w:jc w:val="center"/>
              <w:rPr>
                <w:lang w:val="en-US"/>
              </w:rPr>
            </w:pPr>
            <w:r>
              <w:rPr>
                <w:rFonts w:hint="eastAsia"/>
                <w:lang w:val="en-US"/>
              </w:rPr>
              <w:t>208.86</w:t>
            </w:r>
          </w:p>
        </w:tc>
        <w:tc>
          <w:tcPr>
            <w:tcW w:w="1512" w:type="dxa"/>
          </w:tcPr>
          <w:p w14:paraId="0F70B8E5">
            <w:pPr>
              <w:spacing w:line="360" w:lineRule="exact"/>
              <w:jc w:val="center"/>
              <w:rPr>
                <w:lang w:val="en-US"/>
              </w:rPr>
            </w:pPr>
            <w:r>
              <w:rPr>
                <w:rFonts w:hint="eastAsia"/>
                <w:lang w:val="en-US"/>
              </w:rPr>
              <w:t>7.20</w:t>
            </w:r>
          </w:p>
        </w:tc>
        <w:tc>
          <w:tcPr>
            <w:tcW w:w="1512" w:type="dxa"/>
          </w:tcPr>
          <w:p w14:paraId="7271E1C2">
            <w:pPr>
              <w:spacing w:line="360" w:lineRule="exact"/>
              <w:jc w:val="center"/>
              <w:rPr>
                <w:lang w:val="en-US"/>
              </w:rPr>
            </w:pPr>
            <w:r>
              <w:rPr>
                <w:rFonts w:hint="eastAsia"/>
                <w:lang w:val="en-US"/>
              </w:rPr>
              <w:t>-25.13</w:t>
            </w:r>
          </w:p>
        </w:tc>
        <w:tc>
          <w:tcPr>
            <w:tcW w:w="1512" w:type="dxa"/>
          </w:tcPr>
          <w:p w14:paraId="15EED500">
            <w:pPr>
              <w:spacing w:line="360" w:lineRule="exact"/>
              <w:jc w:val="center"/>
              <w:rPr>
                <w:lang w:val="en-US"/>
              </w:rPr>
            </w:pPr>
            <w:r>
              <w:rPr>
                <w:rFonts w:hint="eastAsia"/>
                <w:lang w:val="en-US"/>
              </w:rPr>
              <w:t>848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0.50%</w:t>
            </w:r>
          </w:p>
        </w:tc>
        <w:tc>
          <w:tcPr>
            <w:tcW w:w="1512" w:type="dxa"/>
            <w:shd w:val="clear" w:color="auto" w:fill="F2F2F2"/>
          </w:tcPr>
          <w:p w14:paraId="17CF395C">
            <w:pPr>
              <w:spacing w:line="360" w:lineRule="exact"/>
              <w:jc w:val="center"/>
              <w:rPr>
                <w:lang w:val="en-US"/>
              </w:rPr>
            </w:pPr>
            <w:r>
              <w:rPr>
                <w:rFonts w:hint="eastAsia"/>
                <w:lang w:val="en-US"/>
              </w:rPr>
              <w:t>207.81</w:t>
            </w:r>
          </w:p>
        </w:tc>
        <w:tc>
          <w:tcPr>
            <w:tcW w:w="1512" w:type="dxa"/>
            <w:shd w:val="clear" w:color="auto" w:fill="F2F2F2"/>
          </w:tcPr>
          <w:p w14:paraId="03D83E31">
            <w:pPr>
              <w:spacing w:line="360" w:lineRule="exact"/>
              <w:jc w:val="center"/>
              <w:rPr>
                <w:lang w:val="en-US"/>
              </w:rPr>
            </w:pPr>
            <w:r>
              <w:rPr>
                <w:rFonts w:hint="eastAsia"/>
                <w:lang w:val="en-US"/>
              </w:rPr>
              <w:t>7.16</w:t>
            </w:r>
          </w:p>
        </w:tc>
        <w:tc>
          <w:tcPr>
            <w:tcW w:w="1512" w:type="dxa"/>
            <w:shd w:val="clear" w:color="auto" w:fill="F2F2F2"/>
          </w:tcPr>
          <w:p w14:paraId="19D68105">
            <w:pPr>
              <w:spacing w:line="360" w:lineRule="exact"/>
              <w:jc w:val="center"/>
              <w:rPr>
                <w:lang w:val="en-US"/>
              </w:rPr>
            </w:pPr>
            <w:r>
              <w:rPr>
                <w:rFonts w:hint="eastAsia"/>
                <w:lang w:val="en-US"/>
              </w:rPr>
              <w:t>-18.46</w:t>
            </w:r>
          </w:p>
        </w:tc>
        <w:tc>
          <w:tcPr>
            <w:tcW w:w="1512" w:type="dxa"/>
            <w:shd w:val="clear" w:color="auto" w:fill="F2F2F2"/>
          </w:tcPr>
          <w:p w14:paraId="55205E87">
            <w:pPr>
              <w:spacing w:line="360" w:lineRule="exact"/>
              <w:jc w:val="center"/>
              <w:rPr>
                <w:lang w:val="en-US"/>
              </w:rPr>
            </w:pPr>
            <w:r>
              <w:rPr>
                <w:rFonts w:hint="eastAsia"/>
                <w:lang w:val="en-US"/>
              </w:rPr>
              <w:t>843</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0.50%</w:t>
            </w:r>
          </w:p>
        </w:tc>
        <w:tc>
          <w:tcPr>
            <w:tcW w:w="1512" w:type="dxa"/>
          </w:tcPr>
          <w:p w14:paraId="4243E10A">
            <w:pPr>
              <w:spacing w:line="360" w:lineRule="exact"/>
              <w:jc w:val="center"/>
              <w:rPr>
                <w:lang w:val="en-US"/>
              </w:rPr>
            </w:pPr>
            <w:r>
              <w:rPr>
                <w:rFonts w:hint="eastAsia"/>
                <w:lang w:val="en-US"/>
              </w:rPr>
              <w:t>206.78</w:t>
            </w:r>
          </w:p>
        </w:tc>
        <w:tc>
          <w:tcPr>
            <w:tcW w:w="1512" w:type="dxa"/>
          </w:tcPr>
          <w:p w14:paraId="411D06AA">
            <w:pPr>
              <w:spacing w:line="360" w:lineRule="exact"/>
              <w:jc w:val="center"/>
              <w:rPr>
                <w:lang w:val="en-US"/>
              </w:rPr>
            </w:pPr>
            <w:r>
              <w:rPr>
                <w:rFonts w:hint="eastAsia"/>
                <w:lang w:val="en-US"/>
              </w:rPr>
              <w:t>7.13</w:t>
            </w:r>
          </w:p>
        </w:tc>
        <w:tc>
          <w:tcPr>
            <w:tcW w:w="1512" w:type="dxa"/>
          </w:tcPr>
          <w:p w14:paraId="11956CEB">
            <w:pPr>
              <w:spacing w:line="360" w:lineRule="exact"/>
              <w:jc w:val="center"/>
              <w:rPr>
                <w:lang w:val="en-US"/>
              </w:rPr>
            </w:pPr>
            <w:r>
              <w:rPr>
                <w:rFonts w:hint="eastAsia"/>
                <w:lang w:val="en-US"/>
              </w:rPr>
              <w:t>-11.82</w:t>
            </w:r>
          </w:p>
        </w:tc>
        <w:tc>
          <w:tcPr>
            <w:tcW w:w="1512" w:type="dxa"/>
          </w:tcPr>
          <w:p w14:paraId="2C803FF3">
            <w:pPr>
              <w:spacing w:line="360" w:lineRule="exact"/>
              <w:jc w:val="center"/>
              <w:rPr>
                <w:lang w:val="en-US"/>
              </w:rPr>
            </w:pPr>
            <w:r>
              <w:rPr>
                <w:rFonts w:hint="eastAsia"/>
                <w:lang w:val="en-US"/>
              </w:rPr>
              <w:t>839</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0.50%</w:t>
            </w:r>
          </w:p>
        </w:tc>
        <w:tc>
          <w:tcPr>
            <w:tcW w:w="1512" w:type="dxa"/>
            <w:shd w:val="clear" w:color="auto" w:fill="F2F2F2"/>
          </w:tcPr>
          <w:p w14:paraId="50AF2979">
            <w:pPr>
              <w:spacing w:line="360" w:lineRule="exact"/>
              <w:jc w:val="center"/>
              <w:rPr>
                <w:lang w:val="en-US"/>
              </w:rPr>
            </w:pPr>
            <w:r>
              <w:rPr>
                <w:rFonts w:hint="eastAsia"/>
                <w:lang w:val="en-US"/>
              </w:rPr>
              <w:t>205.74</w:t>
            </w:r>
          </w:p>
        </w:tc>
        <w:tc>
          <w:tcPr>
            <w:tcW w:w="1512" w:type="dxa"/>
            <w:shd w:val="clear" w:color="auto" w:fill="F2F2F2"/>
          </w:tcPr>
          <w:p w14:paraId="6AD6D58E">
            <w:pPr>
              <w:spacing w:line="360" w:lineRule="exact"/>
              <w:jc w:val="center"/>
              <w:rPr>
                <w:lang w:val="en-US"/>
              </w:rPr>
            </w:pPr>
            <w:r>
              <w:rPr>
                <w:rFonts w:hint="eastAsia"/>
                <w:lang w:val="en-US"/>
              </w:rPr>
              <w:t>7.09</w:t>
            </w:r>
          </w:p>
        </w:tc>
        <w:tc>
          <w:tcPr>
            <w:tcW w:w="1512" w:type="dxa"/>
            <w:shd w:val="clear" w:color="auto" w:fill="F2F2F2"/>
          </w:tcPr>
          <w:p w14:paraId="4ECB972E">
            <w:pPr>
              <w:spacing w:line="360" w:lineRule="exact"/>
              <w:jc w:val="center"/>
              <w:rPr>
                <w:lang w:val="en-US"/>
              </w:rPr>
            </w:pPr>
            <w:r>
              <w:rPr>
                <w:rFonts w:hint="eastAsia"/>
                <w:lang w:val="en-US"/>
              </w:rPr>
              <w:t>-5.22</w:t>
            </w:r>
          </w:p>
        </w:tc>
        <w:tc>
          <w:tcPr>
            <w:tcW w:w="1512" w:type="dxa"/>
            <w:shd w:val="clear" w:color="auto" w:fill="F2F2F2"/>
          </w:tcPr>
          <w:p w14:paraId="73739D72">
            <w:pPr>
              <w:spacing w:line="360" w:lineRule="exact"/>
              <w:jc w:val="center"/>
              <w:rPr>
                <w:lang w:val="en-US"/>
              </w:rPr>
            </w:pPr>
            <w:r>
              <w:rPr>
                <w:rFonts w:hint="eastAsia"/>
                <w:lang w:val="en-US"/>
              </w:rPr>
              <w:t>835</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0.50%</w:t>
            </w:r>
          </w:p>
        </w:tc>
        <w:tc>
          <w:tcPr>
            <w:tcW w:w="1512" w:type="dxa"/>
          </w:tcPr>
          <w:p w14:paraId="49D4F8C8">
            <w:pPr>
              <w:spacing w:line="360" w:lineRule="exact"/>
              <w:jc w:val="center"/>
              <w:rPr>
                <w:lang w:val="en-US"/>
              </w:rPr>
            </w:pPr>
            <w:r>
              <w:rPr>
                <w:rFonts w:hint="eastAsia"/>
                <w:lang w:val="en-US"/>
              </w:rPr>
              <w:t>204.71</w:t>
            </w:r>
          </w:p>
        </w:tc>
        <w:tc>
          <w:tcPr>
            <w:tcW w:w="1512" w:type="dxa"/>
          </w:tcPr>
          <w:p w14:paraId="0A58E015">
            <w:pPr>
              <w:spacing w:line="360" w:lineRule="exact"/>
              <w:jc w:val="center"/>
              <w:rPr>
                <w:lang w:val="en-US"/>
              </w:rPr>
            </w:pPr>
            <w:r>
              <w:rPr>
                <w:rFonts w:hint="eastAsia"/>
                <w:lang w:val="en-US"/>
              </w:rPr>
              <w:t>7.06</w:t>
            </w:r>
          </w:p>
        </w:tc>
        <w:tc>
          <w:tcPr>
            <w:tcW w:w="1512" w:type="dxa"/>
          </w:tcPr>
          <w:p w14:paraId="0E994DCA">
            <w:pPr>
              <w:spacing w:line="360" w:lineRule="exact"/>
              <w:jc w:val="center"/>
              <w:rPr>
                <w:lang w:val="en-US"/>
              </w:rPr>
            </w:pPr>
            <w:r>
              <w:rPr>
                <w:rFonts w:hint="eastAsia"/>
                <w:lang w:val="en-US"/>
              </w:rPr>
              <w:t>1.34</w:t>
            </w:r>
          </w:p>
        </w:tc>
        <w:tc>
          <w:tcPr>
            <w:tcW w:w="1512" w:type="dxa"/>
          </w:tcPr>
          <w:p w14:paraId="2A49EECA">
            <w:pPr>
              <w:spacing w:line="360" w:lineRule="exact"/>
              <w:jc w:val="center"/>
              <w:rPr>
                <w:lang w:val="en-US"/>
              </w:rPr>
            </w:pPr>
            <w:r>
              <w:rPr>
                <w:rFonts w:hint="eastAsia"/>
                <w:lang w:val="en-US"/>
              </w:rPr>
              <w:t>831</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0.50%</w:t>
            </w:r>
          </w:p>
        </w:tc>
        <w:tc>
          <w:tcPr>
            <w:tcW w:w="1512" w:type="dxa"/>
            <w:shd w:val="clear" w:color="auto" w:fill="F2F2F2"/>
          </w:tcPr>
          <w:p w14:paraId="20BFC92E">
            <w:pPr>
              <w:spacing w:line="360" w:lineRule="exact"/>
              <w:jc w:val="center"/>
              <w:rPr>
                <w:lang w:val="en-US"/>
              </w:rPr>
            </w:pPr>
            <w:r>
              <w:rPr>
                <w:rFonts w:hint="eastAsia"/>
                <w:lang w:val="en-US"/>
              </w:rPr>
              <w:t>203.69</w:t>
            </w:r>
          </w:p>
        </w:tc>
        <w:tc>
          <w:tcPr>
            <w:tcW w:w="1512" w:type="dxa"/>
            <w:shd w:val="clear" w:color="auto" w:fill="F2F2F2"/>
          </w:tcPr>
          <w:p w14:paraId="7895B682">
            <w:pPr>
              <w:spacing w:line="360" w:lineRule="exact"/>
              <w:jc w:val="center"/>
              <w:rPr>
                <w:lang w:val="en-US"/>
              </w:rPr>
            </w:pPr>
            <w:r>
              <w:rPr>
                <w:rFonts w:hint="eastAsia"/>
                <w:lang w:val="en-US"/>
              </w:rPr>
              <w:t>7.02</w:t>
            </w:r>
          </w:p>
        </w:tc>
        <w:tc>
          <w:tcPr>
            <w:tcW w:w="1512" w:type="dxa"/>
            <w:shd w:val="clear" w:color="auto" w:fill="F2F2F2"/>
          </w:tcPr>
          <w:p w14:paraId="2287A066">
            <w:pPr>
              <w:spacing w:line="360" w:lineRule="exact"/>
              <w:jc w:val="center"/>
              <w:rPr>
                <w:lang w:val="en-US"/>
              </w:rPr>
            </w:pPr>
            <w:r>
              <w:rPr>
                <w:rFonts w:hint="eastAsia"/>
                <w:lang w:val="en-US"/>
              </w:rPr>
              <w:t>7.87</w:t>
            </w:r>
          </w:p>
        </w:tc>
        <w:tc>
          <w:tcPr>
            <w:tcW w:w="1512" w:type="dxa"/>
            <w:shd w:val="clear" w:color="auto" w:fill="F2F2F2"/>
          </w:tcPr>
          <w:p w14:paraId="4821369B">
            <w:pPr>
              <w:spacing w:line="360" w:lineRule="exact"/>
              <w:jc w:val="center"/>
              <w:rPr>
                <w:lang w:val="en-US"/>
              </w:rPr>
            </w:pPr>
            <w:r>
              <w:rPr>
                <w:rFonts w:hint="eastAsia"/>
                <w:lang w:val="en-US"/>
              </w:rPr>
              <w:t>827</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0.50%</w:t>
            </w:r>
          </w:p>
        </w:tc>
        <w:tc>
          <w:tcPr>
            <w:tcW w:w="1512" w:type="dxa"/>
          </w:tcPr>
          <w:p w14:paraId="6D7C1623">
            <w:pPr>
              <w:spacing w:line="360" w:lineRule="exact"/>
              <w:jc w:val="center"/>
              <w:rPr>
                <w:lang w:val="en-US"/>
              </w:rPr>
            </w:pPr>
            <w:r>
              <w:rPr>
                <w:rFonts w:hint="eastAsia"/>
                <w:lang w:val="en-US"/>
              </w:rPr>
              <w:t>202.67</w:t>
            </w:r>
          </w:p>
        </w:tc>
        <w:tc>
          <w:tcPr>
            <w:tcW w:w="1512" w:type="dxa"/>
          </w:tcPr>
          <w:p w14:paraId="4C6A326D">
            <w:pPr>
              <w:spacing w:line="360" w:lineRule="exact"/>
              <w:jc w:val="center"/>
              <w:rPr>
                <w:lang w:val="en-US"/>
              </w:rPr>
            </w:pPr>
            <w:r>
              <w:rPr>
                <w:rFonts w:hint="eastAsia"/>
                <w:lang w:val="en-US"/>
              </w:rPr>
              <w:t>6.99</w:t>
            </w:r>
          </w:p>
        </w:tc>
        <w:tc>
          <w:tcPr>
            <w:tcW w:w="1512" w:type="dxa"/>
          </w:tcPr>
          <w:p w14:paraId="211D673A">
            <w:pPr>
              <w:spacing w:line="360" w:lineRule="exact"/>
              <w:jc w:val="center"/>
              <w:rPr>
                <w:lang w:val="en-US"/>
              </w:rPr>
            </w:pPr>
            <w:r>
              <w:rPr>
                <w:rFonts w:hint="eastAsia"/>
                <w:lang w:val="en-US"/>
              </w:rPr>
              <w:t>14.36</w:t>
            </w:r>
          </w:p>
        </w:tc>
        <w:tc>
          <w:tcPr>
            <w:tcW w:w="1512" w:type="dxa"/>
          </w:tcPr>
          <w:p w14:paraId="000DD791">
            <w:pPr>
              <w:spacing w:line="360" w:lineRule="exact"/>
              <w:jc w:val="center"/>
              <w:rPr>
                <w:lang w:val="en-US"/>
              </w:rPr>
            </w:pPr>
            <w:r>
              <w:rPr>
                <w:rFonts w:hint="eastAsia"/>
                <w:lang w:val="en-US"/>
              </w:rPr>
              <w:t>823</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0.50%</w:t>
            </w:r>
          </w:p>
        </w:tc>
        <w:tc>
          <w:tcPr>
            <w:tcW w:w="1512" w:type="dxa"/>
            <w:shd w:val="clear" w:color="auto" w:fill="F2F2F2"/>
          </w:tcPr>
          <w:p w14:paraId="58E140F0">
            <w:pPr>
              <w:spacing w:line="360" w:lineRule="exact"/>
              <w:jc w:val="center"/>
              <w:rPr>
                <w:lang w:val="en-US"/>
              </w:rPr>
            </w:pPr>
            <w:r>
              <w:rPr>
                <w:rFonts w:hint="eastAsia"/>
                <w:lang w:val="en-US"/>
              </w:rPr>
              <w:t>201.66</w:t>
            </w:r>
          </w:p>
        </w:tc>
        <w:tc>
          <w:tcPr>
            <w:tcW w:w="1512" w:type="dxa"/>
            <w:shd w:val="clear" w:color="auto" w:fill="F2F2F2"/>
          </w:tcPr>
          <w:p w14:paraId="548528B4">
            <w:pPr>
              <w:spacing w:line="360" w:lineRule="exact"/>
              <w:jc w:val="center"/>
              <w:rPr>
                <w:lang w:val="en-US"/>
              </w:rPr>
            </w:pPr>
            <w:r>
              <w:rPr>
                <w:rFonts w:hint="eastAsia"/>
                <w:lang w:val="en-US"/>
              </w:rPr>
              <w:t>6.95</w:t>
            </w:r>
          </w:p>
        </w:tc>
        <w:tc>
          <w:tcPr>
            <w:tcW w:w="1512" w:type="dxa"/>
            <w:shd w:val="clear" w:color="auto" w:fill="F2F2F2"/>
          </w:tcPr>
          <w:p w14:paraId="1377625A">
            <w:pPr>
              <w:spacing w:line="360" w:lineRule="exact"/>
              <w:jc w:val="center"/>
              <w:rPr>
                <w:lang w:val="en-US"/>
              </w:rPr>
            </w:pPr>
            <w:r>
              <w:rPr>
                <w:rFonts w:hint="eastAsia"/>
                <w:lang w:val="en-US"/>
              </w:rPr>
              <w:t>20.82</w:t>
            </w:r>
          </w:p>
        </w:tc>
        <w:tc>
          <w:tcPr>
            <w:tcW w:w="1512" w:type="dxa"/>
            <w:shd w:val="clear" w:color="auto" w:fill="F2F2F2"/>
          </w:tcPr>
          <w:p w14:paraId="6604CBD1">
            <w:pPr>
              <w:spacing w:line="360" w:lineRule="exact"/>
              <w:jc w:val="center"/>
              <w:rPr>
                <w:lang w:val="en-US"/>
              </w:rPr>
            </w:pPr>
            <w:r>
              <w:rPr>
                <w:rFonts w:hint="eastAsia"/>
                <w:lang w:val="en-US"/>
              </w:rPr>
              <w:t>818</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0.50%</w:t>
            </w:r>
          </w:p>
        </w:tc>
        <w:tc>
          <w:tcPr>
            <w:tcW w:w="1512" w:type="dxa"/>
          </w:tcPr>
          <w:p w14:paraId="64E792BC">
            <w:pPr>
              <w:spacing w:line="360" w:lineRule="exact"/>
              <w:jc w:val="center"/>
              <w:rPr>
                <w:lang w:val="en-US"/>
              </w:rPr>
            </w:pPr>
            <w:r>
              <w:rPr>
                <w:rFonts w:hint="eastAsia"/>
                <w:lang w:val="en-US"/>
              </w:rPr>
              <w:t>200.65</w:t>
            </w:r>
          </w:p>
        </w:tc>
        <w:tc>
          <w:tcPr>
            <w:tcW w:w="1512" w:type="dxa"/>
          </w:tcPr>
          <w:p w14:paraId="22F52FAF">
            <w:pPr>
              <w:spacing w:line="360" w:lineRule="exact"/>
              <w:jc w:val="center"/>
              <w:rPr>
                <w:lang w:val="en-US"/>
              </w:rPr>
            </w:pPr>
            <w:r>
              <w:rPr>
                <w:rFonts w:hint="eastAsia"/>
                <w:lang w:val="en-US"/>
              </w:rPr>
              <w:t>6.92</w:t>
            </w:r>
          </w:p>
        </w:tc>
        <w:tc>
          <w:tcPr>
            <w:tcW w:w="1512" w:type="dxa"/>
          </w:tcPr>
          <w:p w14:paraId="333309F1">
            <w:pPr>
              <w:spacing w:line="360" w:lineRule="exact"/>
              <w:jc w:val="center"/>
              <w:rPr>
                <w:lang w:val="en-US"/>
              </w:rPr>
            </w:pPr>
            <w:r>
              <w:rPr>
                <w:rFonts w:hint="eastAsia"/>
                <w:lang w:val="en-US"/>
              </w:rPr>
              <w:t>27.25</w:t>
            </w:r>
          </w:p>
        </w:tc>
        <w:tc>
          <w:tcPr>
            <w:tcW w:w="1512" w:type="dxa"/>
          </w:tcPr>
          <w:p w14:paraId="48113353">
            <w:pPr>
              <w:spacing w:line="360" w:lineRule="exact"/>
              <w:jc w:val="center"/>
              <w:rPr>
                <w:lang w:val="en-US"/>
              </w:rPr>
            </w:pPr>
            <w:r>
              <w:rPr>
                <w:rFonts w:hint="eastAsia"/>
                <w:lang w:val="en-US"/>
              </w:rPr>
              <w:t>814</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0.50%</w:t>
            </w:r>
          </w:p>
        </w:tc>
        <w:tc>
          <w:tcPr>
            <w:tcW w:w="1512" w:type="dxa"/>
            <w:shd w:val="clear" w:color="auto" w:fill="F2F2F2"/>
          </w:tcPr>
          <w:p w14:paraId="622D0CB0">
            <w:pPr>
              <w:spacing w:line="360" w:lineRule="exact"/>
              <w:jc w:val="center"/>
              <w:rPr>
                <w:lang w:val="en-US"/>
              </w:rPr>
            </w:pPr>
            <w:r>
              <w:rPr>
                <w:rFonts w:hint="eastAsia"/>
                <w:lang w:val="en-US"/>
              </w:rPr>
              <w:t>199.65</w:t>
            </w:r>
          </w:p>
        </w:tc>
        <w:tc>
          <w:tcPr>
            <w:tcW w:w="1512" w:type="dxa"/>
            <w:shd w:val="clear" w:color="auto" w:fill="F2F2F2"/>
          </w:tcPr>
          <w:p w14:paraId="754CADE7">
            <w:pPr>
              <w:spacing w:line="360" w:lineRule="exact"/>
              <w:jc w:val="center"/>
              <w:rPr>
                <w:lang w:val="en-US"/>
              </w:rPr>
            </w:pPr>
            <w:r>
              <w:rPr>
                <w:rFonts w:hint="eastAsia"/>
                <w:lang w:val="en-US"/>
              </w:rPr>
              <w:t>6.88</w:t>
            </w:r>
          </w:p>
        </w:tc>
        <w:tc>
          <w:tcPr>
            <w:tcW w:w="1512" w:type="dxa"/>
            <w:shd w:val="clear" w:color="auto" w:fill="F2F2F2"/>
          </w:tcPr>
          <w:p w14:paraId="19B85B53">
            <w:pPr>
              <w:spacing w:line="360" w:lineRule="exact"/>
              <w:jc w:val="center"/>
              <w:rPr>
                <w:lang w:val="en-US"/>
              </w:rPr>
            </w:pPr>
            <w:r>
              <w:rPr>
                <w:rFonts w:hint="eastAsia"/>
                <w:lang w:val="en-US"/>
              </w:rPr>
              <w:t>33.64</w:t>
            </w:r>
          </w:p>
        </w:tc>
        <w:tc>
          <w:tcPr>
            <w:tcW w:w="1512" w:type="dxa"/>
            <w:shd w:val="clear" w:color="auto" w:fill="F2F2F2"/>
          </w:tcPr>
          <w:p w14:paraId="509441EA">
            <w:pPr>
              <w:spacing w:line="360" w:lineRule="exact"/>
              <w:jc w:val="center"/>
              <w:rPr>
                <w:lang w:val="en-US"/>
              </w:rPr>
            </w:pPr>
            <w:r>
              <w:rPr>
                <w:rFonts w:hint="eastAsia"/>
                <w:lang w:val="en-US"/>
              </w:rPr>
              <w:t>810</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0.50%</w:t>
            </w:r>
          </w:p>
        </w:tc>
        <w:tc>
          <w:tcPr>
            <w:tcW w:w="1512" w:type="dxa"/>
          </w:tcPr>
          <w:p w14:paraId="0E7C0A6B">
            <w:pPr>
              <w:spacing w:line="360" w:lineRule="exact"/>
              <w:jc w:val="center"/>
              <w:rPr>
                <w:lang w:val="en-US"/>
              </w:rPr>
            </w:pPr>
            <w:r>
              <w:rPr>
                <w:rFonts w:hint="eastAsia"/>
                <w:lang w:val="en-US"/>
              </w:rPr>
              <w:t>198.65</w:t>
            </w:r>
          </w:p>
        </w:tc>
        <w:tc>
          <w:tcPr>
            <w:tcW w:w="1512" w:type="dxa"/>
          </w:tcPr>
          <w:p w14:paraId="47A860F8">
            <w:pPr>
              <w:spacing w:line="360" w:lineRule="exact"/>
              <w:jc w:val="center"/>
              <w:rPr>
                <w:lang w:val="en-US"/>
              </w:rPr>
            </w:pPr>
            <w:r>
              <w:rPr>
                <w:rFonts w:hint="eastAsia"/>
                <w:lang w:val="en-US"/>
              </w:rPr>
              <w:t>6.85</w:t>
            </w:r>
          </w:p>
        </w:tc>
        <w:tc>
          <w:tcPr>
            <w:tcW w:w="1512" w:type="dxa"/>
          </w:tcPr>
          <w:p w14:paraId="219CE97B">
            <w:pPr>
              <w:spacing w:line="360" w:lineRule="exact"/>
              <w:jc w:val="center"/>
              <w:rPr>
                <w:lang w:val="en-US"/>
              </w:rPr>
            </w:pPr>
            <w:r>
              <w:rPr>
                <w:rFonts w:hint="eastAsia"/>
                <w:lang w:val="en-US"/>
              </w:rPr>
              <w:t>39.99</w:t>
            </w:r>
          </w:p>
        </w:tc>
        <w:tc>
          <w:tcPr>
            <w:tcW w:w="1512" w:type="dxa"/>
          </w:tcPr>
          <w:p w14:paraId="1BB5CFEE">
            <w:pPr>
              <w:spacing w:line="360" w:lineRule="exact"/>
              <w:jc w:val="center"/>
              <w:rPr>
                <w:lang w:val="en-US"/>
              </w:rPr>
            </w:pPr>
            <w:r>
              <w:rPr>
                <w:rFonts w:hint="eastAsia"/>
                <w:lang w:val="en-US"/>
              </w:rPr>
              <w:t>806</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0.50%</w:t>
            </w:r>
          </w:p>
        </w:tc>
        <w:tc>
          <w:tcPr>
            <w:tcW w:w="1512" w:type="dxa"/>
            <w:shd w:val="clear" w:color="auto" w:fill="F2F2F2"/>
          </w:tcPr>
          <w:p w14:paraId="3BFFD458">
            <w:pPr>
              <w:spacing w:line="360" w:lineRule="exact"/>
              <w:jc w:val="center"/>
              <w:rPr>
                <w:lang w:val="en-US"/>
              </w:rPr>
            </w:pPr>
            <w:r>
              <w:rPr>
                <w:rFonts w:hint="eastAsia"/>
                <w:lang w:val="en-US"/>
              </w:rPr>
              <w:t>197.66</w:t>
            </w:r>
          </w:p>
        </w:tc>
        <w:tc>
          <w:tcPr>
            <w:tcW w:w="1512" w:type="dxa"/>
            <w:shd w:val="clear" w:color="auto" w:fill="F2F2F2"/>
          </w:tcPr>
          <w:p w14:paraId="60820603">
            <w:pPr>
              <w:spacing w:line="360" w:lineRule="exact"/>
              <w:jc w:val="center"/>
              <w:rPr>
                <w:lang w:val="en-US"/>
              </w:rPr>
            </w:pPr>
            <w:r>
              <w:rPr>
                <w:rFonts w:hint="eastAsia"/>
                <w:lang w:val="en-US"/>
              </w:rPr>
              <w:t>6.81</w:t>
            </w:r>
          </w:p>
        </w:tc>
        <w:tc>
          <w:tcPr>
            <w:tcW w:w="1512" w:type="dxa"/>
            <w:shd w:val="clear" w:color="auto" w:fill="F2F2F2"/>
          </w:tcPr>
          <w:p w14:paraId="772D9D51">
            <w:pPr>
              <w:spacing w:line="360" w:lineRule="exact"/>
              <w:jc w:val="center"/>
              <w:rPr>
                <w:lang w:val="en-US"/>
              </w:rPr>
            </w:pPr>
            <w:r>
              <w:rPr>
                <w:rFonts w:hint="eastAsia"/>
                <w:lang w:val="en-US"/>
              </w:rPr>
              <w:t>46.31</w:t>
            </w:r>
          </w:p>
        </w:tc>
        <w:tc>
          <w:tcPr>
            <w:tcW w:w="1512" w:type="dxa"/>
            <w:shd w:val="clear" w:color="auto" w:fill="F2F2F2"/>
          </w:tcPr>
          <w:p w14:paraId="2BF932C6">
            <w:pPr>
              <w:spacing w:line="360" w:lineRule="exact"/>
              <w:jc w:val="center"/>
              <w:rPr>
                <w:lang w:val="en-US"/>
              </w:rPr>
            </w:pPr>
            <w:r>
              <w:rPr>
                <w:rFonts w:hint="eastAsia"/>
                <w:lang w:val="en-US"/>
              </w:rPr>
              <w:t>802</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0.50%</w:t>
            </w:r>
          </w:p>
        </w:tc>
        <w:tc>
          <w:tcPr>
            <w:tcW w:w="1512" w:type="dxa"/>
          </w:tcPr>
          <w:p w14:paraId="6727D199">
            <w:pPr>
              <w:spacing w:line="360" w:lineRule="exact"/>
              <w:jc w:val="center"/>
              <w:rPr>
                <w:lang w:val="en-US"/>
              </w:rPr>
            </w:pPr>
            <w:r>
              <w:rPr>
                <w:rFonts w:hint="eastAsia"/>
                <w:lang w:val="en-US"/>
              </w:rPr>
              <w:t>196.67</w:t>
            </w:r>
          </w:p>
        </w:tc>
        <w:tc>
          <w:tcPr>
            <w:tcW w:w="1512" w:type="dxa"/>
          </w:tcPr>
          <w:p w14:paraId="7DA0C7C0">
            <w:pPr>
              <w:spacing w:line="360" w:lineRule="exact"/>
              <w:jc w:val="center"/>
              <w:rPr>
                <w:lang w:val="en-US"/>
              </w:rPr>
            </w:pPr>
            <w:r>
              <w:rPr>
                <w:rFonts w:hint="eastAsia"/>
                <w:lang w:val="en-US"/>
              </w:rPr>
              <w:t>6.78</w:t>
            </w:r>
          </w:p>
        </w:tc>
        <w:tc>
          <w:tcPr>
            <w:tcW w:w="1512" w:type="dxa"/>
          </w:tcPr>
          <w:p w14:paraId="1C1C038B">
            <w:pPr>
              <w:spacing w:line="360" w:lineRule="exact"/>
              <w:jc w:val="center"/>
              <w:rPr>
                <w:lang w:val="en-US"/>
              </w:rPr>
            </w:pPr>
            <w:r>
              <w:rPr>
                <w:rFonts w:hint="eastAsia"/>
                <w:lang w:val="en-US"/>
              </w:rPr>
              <w:t>52.60</w:t>
            </w:r>
          </w:p>
        </w:tc>
        <w:tc>
          <w:tcPr>
            <w:tcW w:w="1512" w:type="dxa"/>
          </w:tcPr>
          <w:p w14:paraId="79C0A975">
            <w:pPr>
              <w:spacing w:line="360" w:lineRule="exact"/>
              <w:jc w:val="center"/>
              <w:rPr>
                <w:lang w:val="en-US"/>
              </w:rPr>
            </w:pPr>
            <w:r>
              <w:rPr>
                <w:rFonts w:hint="eastAsia"/>
                <w:lang w:val="en-US"/>
              </w:rPr>
              <w:t>798</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0.50%</w:t>
            </w:r>
          </w:p>
        </w:tc>
        <w:tc>
          <w:tcPr>
            <w:tcW w:w="1512" w:type="dxa"/>
            <w:shd w:val="clear" w:color="auto" w:fill="F2F2F2"/>
          </w:tcPr>
          <w:p w14:paraId="36B1C24C">
            <w:pPr>
              <w:spacing w:line="360" w:lineRule="exact"/>
              <w:jc w:val="center"/>
              <w:rPr>
                <w:lang w:val="en-US"/>
              </w:rPr>
            </w:pPr>
            <w:r>
              <w:rPr>
                <w:rFonts w:hint="eastAsia"/>
                <w:lang w:val="en-US"/>
              </w:rPr>
              <w:t>195.68</w:t>
            </w:r>
          </w:p>
        </w:tc>
        <w:tc>
          <w:tcPr>
            <w:tcW w:w="1512" w:type="dxa"/>
            <w:shd w:val="clear" w:color="auto" w:fill="F2F2F2"/>
          </w:tcPr>
          <w:p w14:paraId="5C779EB8">
            <w:pPr>
              <w:spacing w:line="360" w:lineRule="exact"/>
              <w:jc w:val="center"/>
              <w:rPr>
                <w:lang w:val="en-US"/>
              </w:rPr>
            </w:pPr>
            <w:r>
              <w:rPr>
                <w:rFonts w:hint="eastAsia"/>
                <w:lang w:val="en-US"/>
              </w:rPr>
              <w:t>6.75</w:t>
            </w:r>
          </w:p>
        </w:tc>
        <w:tc>
          <w:tcPr>
            <w:tcW w:w="1512" w:type="dxa"/>
            <w:shd w:val="clear" w:color="auto" w:fill="F2F2F2"/>
          </w:tcPr>
          <w:p w14:paraId="7410F320">
            <w:pPr>
              <w:spacing w:line="360" w:lineRule="exact"/>
              <w:jc w:val="center"/>
              <w:rPr>
                <w:lang w:val="en-US"/>
              </w:rPr>
            </w:pPr>
            <w:r>
              <w:rPr>
                <w:rFonts w:hint="eastAsia"/>
                <w:lang w:val="en-US"/>
              </w:rPr>
              <w:t>58.85</w:t>
            </w:r>
          </w:p>
        </w:tc>
        <w:tc>
          <w:tcPr>
            <w:tcW w:w="1512" w:type="dxa"/>
            <w:shd w:val="clear" w:color="auto" w:fill="F2F2F2"/>
          </w:tcPr>
          <w:p w14:paraId="494BFD3F">
            <w:pPr>
              <w:spacing w:line="360" w:lineRule="exact"/>
              <w:jc w:val="center"/>
              <w:rPr>
                <w:lang w:val="en-US"/>
              </w:rPr>
            </w:pPr>
            <w:r>
              <w:rPr>
                <w:rFonts w:hint="eastAsia"/>
                <w:lang w:val="en-US"/>
              </w:rPr>
              <w:t>794</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5198.76MWh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179.33万元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25607"/>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207.95</w:t>
            </w:r>
          </w:p>
        </w:tc>
        <w:tc>
          <w:tcPr>
            <w:tcW w:w="1534" w:type="dxa"/>
            <w:shd w:val="clear" w:color="auto" w:fill="FFFFFF" w:themeFill="background1"/>
          </w:tcPr>
          <w:p w14:paraId="7EC19278">
            <w:pPr>
              <w:spacing w:line="360" w:lineRule="exact"/>
              <w:jc w:val="center"/>
              <w:rPr>
                <w:bCs/>
                <w:lang w:val="en-US"/>
              </w:rPr>
            </w:pPr>
            <w:r>
              <w:rPr>
                <w:bCs/>
                <w:lang w:val="en-US"/>
              </w:rPr>
              <w:t>5198.76</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68.62</w:t>
            </w:r>
          </w:p>
        </w:tc>
        <w:tc>
          <w:tcPr>
            <w:tcW w:w="1534" w:type="dxa"/>
            <w:shd w:val="clear" w:color="auto" w:fill="F1F1F1" w:themeFill="background1" w:themeFillShade="F2"/>
          </w:tcPr>
          <w:p w14:paraId="4A993CF3">
            <w:pPr>
              <w:spacing w:line="360" w:lineRule="exact"/>
              <w:jc w:val="center"/>
              <w:rPr>
                <w:bCs/>
                <w:lang w:val="en-US"/>
              </w:rPr>
            </w:pPr>
            <w:r>
              <w:rPr>
                <w:bCs/>
                <w:lang w:val="en-US"/>
              </w:rPr>
              <w:t>1715.59</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3.54</w:t>
            </w:r>
          </w:p>
        </w:tc>
        <w:tc>
          <w:tcPr>
            <w:tcW w:w="1534" w:type="dxa"/>
            <w:shd w:val="clear" w:color="auto" w:fill="FFFFFF" w:themeFill="background1"/>
          </w:tcPr>
          <w:p w14:paraId="066A8EFF">
            <w:pPr>
              <w:spacing w:line="360" w:lineRule="exact"/>
              <w:jc w:val="center"/>
              <w:rPr>
                <w:bCs/>
                <w:lang w:val="en-US"/>
              </w:rPr>
            </w:pPr>
            <w:r>
              <w:rPr>
                <w:bCs/>
                <w:lang w:val="en-US"/>
              </w:rPr>
              <w:t>88.38</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112.50</w:t>
            </w:r>
          </w:p>
        </w:tc>
        <w:tc>
          <w:tcPr>
            <w:tcW w:w="1534" w:type="dxa"/>
            <w:shd w:val="clear" w:color="auto" w:fill="F1F1F1" w:themeFill="background1" w:themeFillShade="F2"/>
          </w:tcPr>
          <w:p w14:paraId="03B251BC">
            <w:pPr>
              <w:spacing w:line="360" w:lineRule="exact"/>
              <w:jc w:val="center"/>
              <w:rPr>
                <w:bCs/>
                <w:lang w:val="en-US"/>
              </w:rPr>
            </w:pPr>
            <w:r>
              <w:rPr>
                <w:bCs/>
                <w:lang w:val="en-US"/>
              </w:rPr>
              <w:t>2812.53</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17.26</w:t>
            </w:r>
          </w:p>
        </w:tc>
        <w:tc>
          <w:tcPr>
            <w:tcW w:w="1534" w:type="dxa"/>
            <w:shd w:val="clear" w:color="auto" w:fill="FFFFFF" w:themeFill="background1"/>
          </w:tcPr>
          <w:p w14:paraId="06740233">
            <w:pPr>
              <w:spacing w:line="360" w:lineRule="exact"/>
              <w:jc w:val="center"/>
              <w:rPr>
                <w:bCs/>
                <w:lang w:val="en-US"/>
              </w:rPr>
            </w:pPr>
            <w:r>
              <w:rPr>
                <w:bCs/>
                <w:lang w:val="en-US"/>
              </w:rPr>
              <w:t>431.50</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27.66</w:t>
            </w:r>
          </w:p>
        </w:tc>
        <w:tc>
          <w:tcPr>
            <w:tcW w:w="1534" w:type="dxa"/>
            <w:shd w:val="clear" w:color="auto" w:fill="F1F1F1" w:themeFill="background1" w:themeFillShade="F2"/>
          </w:tcPr>
          <w:p w14:paraId="48F08137">
            <w:pPr>
              <w:spacing w:line="360" w:lineRule="exact"/>
              <w:jc w:val="center"/>
              <w:rPr>
                <w:bCs/>
                <w:lang w:val="en-US"/>
              </w:rPr>
            </w:pPr>
            <w:r>
              <w:rPr>
                <w:bCs/>
                <w:lang w:val="en-US"/>
              </w:rPr>
              <w:t>691.44</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26167"/>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246.40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85.1%</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220.7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5198.8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120.48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21.19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80.0%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2.21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0.49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58.85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15.8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-7.65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0.232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2812.5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该项目经济效益较差，投资风险较高。建议重新评估项目可行性。</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28586"/>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DC012F6-3493-4AA8-88AA-D17AC7D289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embedRegular r:id="rId2" w:fontKey="{29F508AD-0899-4E75-AF62-6720A017F8EA}"/>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Arial Unicode MS"/>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7FFAEFF" w:usb1="F9DFFFFF"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39502CE"/>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39502CE"/>
    <w:rsid w:val="4A520FD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bmp"/><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20</Pages>
  <Words>6117</Words>
  <Characters>8138</Characters>
  <Lines>76</Lines>
  <Paragraphs>21</Paragraphs>
  <TotalTime>1</TotalTime>
  <ScaleCrop>false</ScaleCrop>
  <LinksUpToDate>false</LinksUpToDate>
  <CharactersWithSpaces>10526</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2026-03-29T03:09:00Z</dcterms:created>
  <dc:creator>徐崇瑞</dc:creator>
  <cp:lastModifiedBy>徐崇瑞</cp:lastModifiedBy>
  <dcterms:modified xsi:type="dcterms:W3CDTF">2026-03-29T03:12:31Z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65EB57E38C4D4E5493E931359DB578E6_11</vt:lpwstr>
  </property>
  <property fmtid="{D5CDD505-2E9C-101B-9397-08002B2CF9AE}" pid="4" name="KSOTemplateDocerSaveRecord">
    <vt:lpwstr>eyJoZGlkIjoiY2FlN2VmZDQzODdmMWRhN2E2MzcwOWI2ZDFiZjMzNTgiLCJ1c2VySWQiOiIxNTU2MzI0MzcxIn0=</vt:lpwstr>
  </property>
</Properties>
</file>